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F" w:rsidRPr="00733999" w:rsidRDefault="009D1FAF" w:rsidP="00733999">
      <w:pPr>
        <w:pStyle w:val="Nadpis2"/>
        <w:tabs>
          <w:tab w:val="right" w:pos="9639"/>
        </w:tabs>
        <w:jc w:val="center"/>
        <w:rPr>
          <w:szCs w:val="28"/>
        </w:rPr>
      </w:pPr>
      <w:bookmarkStart w:id="0" w:name="_GoBack"/>
      <w:bookmarkEnd w:id="0"/>
      <w:r w:rsidRPr="00733999">
        <w:rPr>
          <w:iCs/>
          <w:szCs w:val="28"/>
        </w:rPr>
        <w:t>DEFINICE jednotlivých literárních forem:</w:t>
      </w:r>
      <w:r w:rsidR="00A4113C" w:rsidRPr="00733999">
        <w:rPr>
          <w:iCs/>
          <w:szCs w:val="28"/>
        </w:rPr>
        <w:br/>
      </w:r>
    </w:p>
    <w:p w:rsidR="009D1FAF" w:rsidRPr="009D1FAF" w:rsidRDefault="00871D83" w:rsidP="00BF4B44">
      <w:pPr>
        <w:pStyle w:val="Nadpis2"/>
        <w:tabs>
          <w:tab w:val="right" w:pos="9072"/>
        </w:tabs>
        <w:jc w:val="left"/>
        <w:rPr>
          <w:b w:val="0"/>
          <w:color w:val="008080"/>
          <w:sz w:val="26"/>
          <w:szCs w:val="26"/>
          <w:u w:val="none"/>
        </w:rPr>
      </w:pPr>
      <w:r w:rsidRPr="00BF4B44">
        <w:rPr>
          <w:color w:val="0000FF"/>
          <w:sz w:val="26"/>
          <w:szCs w:val="26"/>
          <w:highlight w:val="yellow"/>
        </w:rPr>
        <w:t>KNIHA  (monografie)</w:t>
      </w:r>
      <w:r w:rsidRPr="00BF4B44">
        <w:rPr>
          <w:color w:val="0000FF"/>
          <w:sz w:val="26"/>
          <w:szCs w:val="26"/>
          <w:highlight w:val="yellow"/>
          <w:u w:val="none"/>
        </w:rPr>
        <w:t xml:space="preserve">   </w:t>
      </w:r>
      <w:r w:rsidR="009D1FAF" w:rsidRPr="006C1A22">
        <w:rPr>
          <w:b w:val="0"/>
          <w:color w:val="0000FF"/>
          <w:sz w:val="26"/>
          <w:szCs w:val="26"/>
          <w:highlight w:val="yellow"/>
          <w:u w:val="none"/>
        </w:rPr>
        <w:t>- výsledek typu</w:t>
      </w:r>
      <w:r w:rsidR="009D1FAF" w:rsidRPr="00BF4B44">
        <w:rPr>
          <w:color w:val="0000FF"/>
          <w:sz w:val="26"/>
          <w:szCs w:val="26"/>
          <w:highlight w:val="yellow"/>
          <w:u w:val="none"/>
        </w:rPr>
        <w:t xml:space="preserve"> B</w:t>
      </w:r>
      <w:r w:rsidR="00BF4B44">
        <w:rPr>
          <w:color w:val="0000FF"/>
          <w:sz w:val="26"/>
          <w:szCs w:val="26"/>
          <w:u w:val="none"/>
        </w:rPr>
        <w:tab/>
      </w:r>
      <w:r w:rsidR="00BF4B44">
        <w:rPr>
          <w:color w:val="0000FF"/>
          <w:sz w:val="26"/>
          <w:szCs w:val="26"/>
          <w:u w:val="none"/>
        </w:rPr>
        <w:tab/>
      </w:r>
      <w:r w:rsidRPr="009D1FAF">
        <w:rPr>
          <w:color w:val="0000FF"/>
          <w:sz w:val="26"/>
          <w:szCs w:val="26"/>
          <w:u w:val="none"/>
        </w:rPr>
        <w:tab/>
      </w:r>
    </w:p>
    <w:p w:rsidR="009D1FAF" w:rsidRPr="009D1FAF" w:rsidRDefault="009D1FAF" w:rsidP="009D1FAF">
      <w:pPr>
        <w:spacing w:line="210" w:lineRule="atLeast"/>
        <w:rPr>
          <w:rStyle w:val="Siln"/>
          <w:rFonts w:ascii="Verdana" w:hAnsi="Verdana"/>
          <w:color w:val="000000"/>
          <w:szCs w:val="24"/>
        </w:rPr>
      </w:pPr>
    </w:p>
    <w:p w:rsidR="009D1FAF" w:rsidRPr="009D1FAF" w:rsidRDefault="009D1FAF" w:rsidP="009D1FAF">
      <w:pPr>
        <w:spacing w:after="120"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1. </w:t>
      </w:r>
      <w:r w:rsidRPr="009D1FAF">
        <w:rPr>
          <w:rStyle w:val="Siln"/>
          <w:rFonts w:ascii="Verdana" w:hAnsi="Verdana"/>
          <w:color w:val="000000"/>
          <w:sz w:val="18"/>
          <w:szCs w:val="18"/>
          <w:u w:val="single"/>
        </w:rPr>
        <w:t>Definice</w:t>
      </w: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 :</w:t>
      </w:r>
    </w:p>
    <w:p w:rsidR="009D1FAF" w:rsidRPr="009D1FAF" w:rsidRDefault="00D152A0" w:rsidP="00D152A0">
      <w:pPr>
        <w:spacing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"Odborná kniha prezentuje původní výsledky výzkumu, který byl uskutečněn autorem knihy nebo týmem, jehož byl autor členem. Kniha je </w:t>
      </w:r>
      <w:r w:rsidRPr="009D1FAF">
        <w:rPr>
          <w:rFonts w:ascii="Verdana" w:hAnsi="Verdana"/>
          <w:b/>
          <w:color w:val="000000"/>
          <w:sz w:val="18"/>
          <w:szCs w:val="18"/>
        </w:rPr>
        <w:t>neperiodická odborná publikace o rozsahu alespoň 50 tištěných stran vlastního textu</w:t>
      </w:r>
      <w:r w:rsidRPr="009D1FAF">
        <w:rPr>
          <w:rFonts w:ascii="Verdana" w:hAnsi="Verdana"/>
          <w:color w:val="000000"/>
          <w:sz w:val="18"/>
          <w:szCs w:val="18"/>
        </w:rPr>
        <w:t xml:space="preserve"> bez obrazových, mapových apod. příloh </w:t>
      </w:r>
      <w:r w:rsidRPr="009D1FAF">
        <w:rPr>
          <w:rFonts w:ascii="Verdana" w:hAnsi="Verdana"/>
          <w:b/>
          <w:color w:val="000000"/>
          <w:sz w:val="18"/>
          <w:szCs w:val="18"/>
        </w:rPr>
        <w:t>vydaná</w:t>
      </w:r>
      <w:r w:rsidRPr="009D1FAF">
        <w:rPr>
          <w:rFonts w:ascii="Verdana" w:hAnsi="Verdana"/>
          <w:color w:val="000000"/>
          <w:sz w:val="18"/>
          <w:szCs w:val="18"/>
        </w:rPr>
        <w:t xml:space="preserve"> tiskem nebo elektronicky v nakladatelství s vědeckou redakcí a </w:t>
      </w:r>
      <w:r w:rsidRPr="009D1FAF">
        <w:rPr>
          <w:rFonts w:ascii="Verdana" w:hAnsi="Verdana"/>
          <w:b/>
          <w:color w:val="000000"/>
          <w:sz w:val="18"/>
          <w:szCs w:val="18"/>
        </w:rPr>
        <w:t>recenzovaná</w:t>
      </w:r>
      <w:r w:rsidRPr="009D1FAF">
        <w:rPr>
          <w:rFonts w:ascii="Verdana" w:hAnsi="Verdana"/>
          <w:color w:val="000000"/>
          <w:sz w:val="18"/>
          <w:szCs w:val="18"/>
        </w:rPr>
        <w:t xml:space="preserve"> alespoň jedním obecně uznávaným recenzentem z příslušného oboru (ne</w:t>
      </w:r>
      <w:r w:rsidR="009D1FAF" w:rsidRPr="009D1FAF">
        <w:rPr>
          <w:rFonts w:ascii="Verdana" w:hAnsi="Verdana"/>
          <w:color w:val="000000"/>
          <w:sz w:val="18"/>
          <w:szCs w:val="18"/>
        </w:rPr>
        <w:t> </w:t>
      </w:r>
      <w:r w:rsidRPr="009D1FAF">
        <w:rPr>
          <w:rFonts w:ascii="Verdana" w:hAnsi="Verdana"/>
          <w:color w:val="000000"/>
          <w:sz w:val="18"/>
          <w:szCs w:val="18"/>
        </w:rPr>
        <w:t xml:space="preserve">však z pracoviště autorů knihy). Týká se přesně vymezeného problému určitého vědního oboru, obsahuje formulaci identifikovatelné a vědecky uznávané metodologie (explicitně formulovaná metodologická východiska i v monografiích směřujících k aplikacím a/nebo formulace nové metodologie opírající se o dosavadní teoretická bádání v dané oblasti. </w:t>
      </w:r>
    </w:p>
    <w:p w:rsidR="009D1FAF" w:rsidRPr="00894DEA" w:rsidRDefault="00D152A0" w:rsidP="00D152A0">
      <w:pPr>
        <w:spacing w:line="210" w:lineRule="atLeast"/>
        <w:jc w:val="both"/>
        <w:rPr>
          <w:rFonts w:ascii="Verdana" w:hAnsi="Verdana"/>
          <w:b/>
          <w:color w:val="000000"/>
          <w:sz w:val="18"/>
          <w:szCs w:val="18"/>
        </w:rPr>
      </w:pPr>
      <w:r w:rsidRPr="00894DEA">
        <w:rPr>
          <w:rFonts w:ascii="Verdana" w:hAnsi="Verdana"/>
          <w:b/>
          <w:color w:val="000000"/>
          <w:sz w:val="18"/>
          <w:szCs w:val="18"/>
          <w:u w:val="single"/>
        </w:rPr>
        <w:t>Formálními atributy odborné knihy jsou</w:t>
      </w:r>
      <w:r w:rsidRPr="00894DEA">
        <w:rPr>
          <w:rFonts w:ascii="Verdana" w:hAnsi="Verdana"/>
          <w:b/>
          <w:color w:val="000000"/>
          <w:sz w:val="18"/>
          <w:szCs w:val="18"/>
        </w:rPr>
        <w:t xml:space="preserve"> odkazy na literaturu v textu, seznam použité literatury, souhrn v aspoň jednom světovém jazyce, eventuálně poznámkový aparát a bibliografii pramenů. </w:t>
      </w:r>
    </w:p>
    <w:p w:rsidR="009D1FAF" w:rsidRPr="009D1FAF" w:rsidRDefault="00D152A0" w:rsidP="00D152A0">
      <w:pPr>
        <w:spacing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Kniha má přidělen kód ISBN nebo ISMN. </w:t>
      </w:r>
    </w:p>
    <w:p w:rsidR="009D1FAF" w:rsidRPr="009D1FAF" w:rsidRDefault="00D152A0" w:rsidP="00D152A0">
      <w:pPr>
        <w:spacing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Pokud je kniha vydána v ČR, musí být povinný výtisk registrován v Národní knihovně Č</w:t>
      </w:r>
      <w:r w:rsidR="00BF4B44">
        <w:rPr>
          <w:rFonts w:ascii="Verdana" w:hAnsi="Verdana"/>
          <w:color w:val="000000"/>
          <w:sz w:val="18"/>
          <w:szCs w:val="18"/>
        </w:rPr>
        <w:t>R</w:t>
      </w:r>
      <w:r w:rsidRPr="009D1FAF">
        <w:rPr>
          <w:rFonts w:ascii="Verdana" w:hAnsi="Verdana"/>
          <w:color w:val="000000"/>
          <w:sz w:val="18"/>
          <w:szCs w:val="18"/>
        </w:rPr>
        <w:t xml:space="preserve">. </w:t>
      </w:r>
    </w:p>
    <w:p w:rsidR="00D152A0" w:rsidRPr="009D1FAF" w:rsidRDefault="00D152A0" w:rsidP="00D152A0">
      <w:pPr>
        <w:spacing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Celou knihu vytváří jednotný autorský kolektiv (bez ohledu na to, jaký mají jednotliví členové autorského kolektivu na obsahu podíl), a to i v případě, kdy mají jednotlivé kapitoly knihy samostatné autorství.</w:t>
      </w:r>
    </w:p>
    <w:p w:rsidR="009D1FAF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Odbornou knihou </w:t>
      </w:r>
      <w:r w:rsidRPr="009D1FAF">
        <w:rPr>
          <w:rFonts w:ascii="Verdana" w:hAnsi="Verdana"/>
          <w:b/>
          <w:color w:val="000000"/>
          <w:sz w:val="18"/>
          <w:szCs w:val="18"/>
        </w:rPr>
        <w:t>je</w:t>
      </w:r>
      <w:r w:rsidRPr="009D1FAF">
        <w:rPr>
          <w:rFonts w:ascii="Verdana" w:hAnsi="Verdana"/>
          <w:color w:val="000000"/>
          <w:sz w:val="18"/>
          <w:szCs w:val="18"/>
        </w:rPr>
        <w:t xml:space="preserve"> např. monografie, vědecky zpracovaná encyklopedie a lexikon, kritická edice pramenů, kritická edice uměleckých (hudebních, výtvarných apod.) materiálů doprovázená studií, kritický komentovaný překlad náročných filosofických, historických či filologických textů doprovázený studií, vědecky koncipovaný jazykový slovník a odborný výkladový slovník, kritický katalog výstavy apod., pokud splňují uvedená formální kritéria. </w:t>
      </w:r>
    </w:p>
    <w:p w:rsidR="00D152A0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Odbornou knihou </w:t>
      </w:r>
      <w:r w:rsidRPr="009D1FAF">
        <w:rPr>
          <w:rFonts w:ascii="Verdana" w:hAnsi="Verdana"/>
          <w:b/>
          <w:color w:val="000000"/>
          <w:sz w:val="18"/>
          <w:szCs w:val="18"/>
        </w:rPr>
        <w:t>nejsou</w:t>
      </w:r>
      <w:r w:rsidRPr="009D1FAF">
        <w:rPr>
          <w:rFonts w:ascii="Verdana" w:hAnsi="Verdana"/>
          <w:color w:val="000000"/>
          <w:sz w:val="18"/>
          <w:szCs w:val="18"/>
        </w:rPr>
        <w:t xml:space="preserve"> učební texty (učebnice, skripta), odborné posudky a stanoviska, překlady, ročenky a výroční nebo obdobné periodické zprávy, statistické ročenky, nepublikované diplomové, doktorské, habilitační a disertační práce, založené na primárních pracích druhu J</w:t>
      </w:r>
      <w:r w:rsidRPr="009D1FAF">
        <w:rPr>
          <w:rFonts w:ascii="Verdana" w:hAnsi="Verdana"/>
          <w:color w:val="000000"/>
          <w:sz w:val="18"/>
          <w:szCs w:val="18"/>
          <w:vertAlign w:val="subscript"/>
        </w:rPr>
        <w:t>imp</w:t>
      </w:r>
      <w:r w:rsidRPr="009D1FAF">
        <w:rPr>
          <w:rFonts w:ascii="Verdana" w:hAnsi="Verdana"/>
          <w:color w:val="000000"/>
          <w:sz w:val="18"/>
          <w:szCs w:val="18"/>
        </w:rPr>
        <w:t>, opatřené komentářem a kódem ISBN, dále jazykové slovníky, tiskem nebo elektronicky vydaný souhrn rešerší, účelově vydané souhrny odborných prací (např. v rámci jednoho pracoviště), sborníky (jednotlivé příspěvky ve sborníku jsou výsledkem druhu D), tiskem nebo elektronicky vydané souhrny abstraktů.</w:t>
      </w:r>
    </w:p>
    <w:p w:rsidR="00D152A0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Odbornou knihou dále nejsou: metodické příručky, katalogy, normy, cestopisy, beletrie, texty divadelních her, výběrové bibliografie, výroční zprávy, proslovy, reportáže, soubory studentských soutěžních prací, turistické průvodce, komerční překlady z cizích jazyků nebo memoáry, informační materiály, popularizující monografie, biografie, autobiografie, účelově monograficky vydané závěrečné zprávy z grantů.</w:t>
      </w:r>
    </w:p>
    <w:p w:rsidR="009D1FAF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U vícesvazkové vědecké monografie je možné do RIV zařadit každý svazek, pokud každý jednotlivě splňuje požadovaná kriteria a byl vydán jako samostatná publikace s vlastním ISBN. </w:t>
      </w:r>
    </w:p>
    <w:p w:rsidR="009D1FAF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Pokud je odborná kniha zařazena jako výsledek druhu B, nemohou být její kapitoly zařazeny jako výsledek druhu C. </w:t>
      </w:r>
    </w:p>
    <w:p w:rsidR="00D152A0" w:rsidRPr="009D1FAF" w:rsidRDefault="00D152A0" w:rsidP="00894DEA">
      <w:pPr>
        <w:spacing w:before="60"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 xml:space="preserve">Do hodnocení se zařazuje pouze </w:t>
      </w:r>
      <w:r w:rsidR="009D1FAF" w:rsidRPr="009D1FAF">
        <w:rPr>
          <w:rFonts w:ascii="Verdana" w:hAnsi="Verdana"/>
          <w:color w:val="000000"/>
          <w:sz w:val="18"/>
          <w:szCs w:val="18"/>
        </w:rPr>
        <w:t>1.</w:t>
      </w:r>
      <w:r w:rsidRPr="009D1FAF">
        <w:rPr>
          <w:rFonts w:ascii="Verdana" w:hAnsi="Verdana"/>
          <w:color w:val="000000"/>
          <w:sz w:val="18"/>
          <w:szCs w:val="18"/>
        </w:rPr>
        <w:t xml:space="preserve"> vydání odborné knihy. V případě, že do některého z dalších vydání byla zařazena nová kapitola splňující definici výsledku druhu C, je možno ji takto uplatnit.</w:t>
      </w:r>
    </w:p>
    <w:p w:rsidR="00D152A0" w:rsidRPr="009D1FAF" w:rsidRDefault="00D152A0" w:rsidP="009D1FAF">
      <w:pPr>
        <w:spacing w:before="120"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>Metodika hodnoceni VaV 2011, Příloha č. 2</w:t>
      </w:r>
    </w:p>
    <w:p w:rsidR="00D152A0" w:rsidRPr="009D1FAF" w:rsidRDefault="00D152A0" w:rsidP="00D152A0">
      <w:pPr>
        <w:spacing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Fonts w:ascii="Verdana" w:hAnsi="Verdana"/>
          <w:color w:val="0000EE"/>
          <w:sz w:val="18"/>
          <w:szCs w:val="18"/>
        </w:rPr>
        <w:t> </w:t>
      </w:r>
    </w:p>
    <w:p w:rsidR="00D152A0" w:rsidRPr="009D1FAF" w:rsidRDefault="009D1FAF" w:rsidP="00D152A0">
      <w:pPr>
        <w:spacing w:line="210" w:lineRule="atLeas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 xml:space="preserve">2. </w:t>
      </w:r>
      <w:r w:rsidR="00D152A0" w:rsidRPr="009D1FAF">
        <w:rPr>
          <w:rFonts w:ascii="Verdana" w:hAnsi="Verdana"/>
          <w:b/>
          <w:bCs/>
          <w:sz w:val="18"/>
          <w:szCs w:val="18"/>
          <w:u w:val="single"/>
        </w:rPr>
        <w:t>Kontrolní kritéria monografií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D152A0" w:rsidRPr="009D1FAF">
        <w:rPr>
          <w:rFonts w:ascii="Verdana" w:hAnsi="Verdana"/>
          <w:b/>
          <w:bCs/>
          <w:sz w:val="18"/>
          <w:szCs w:val="18"/>
        </w:rPr>
        <w:t>:</w:t>
      </w:r>
    </w:p>
    <w:p w:rsidR="00D152A0" w:rsidRPr="009D1FAF" w:rsidRDefault="00D152A0" w:rsidP="00B50BB1">
      <w:pPr>
        <w:numPr>
          <w:ilvl w:val="0"/>
          <w:numId w:val="22"/>
        </w:numPr>
        <w:spacing w:before="120"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Existence a správnost ISBN</w:t>
      </w:r>
    </w:p>
    <w:p w:rsidR="00D152A0" w:rsidRPr="009D1FAF" w:rsidRDefault="00D152A0" w:rsidP="00B50BB1">
      <w:pPr>
        <w:numPr>
          <w:ilvl w:val="0"/>
          <w:numId w:val="22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Počet stran (min. 50)</w:t>
      </w:r>
    </w:p>
    <w:p w:rsidR="00D152A0" w:rsidRPr="009D1FAF" w:rsidRDefault="00D152A0" w:rsidP="00B50BB1">
      <w:pPr>
        <w:numPr>
          <w:ilvl w:val="0"/>
          <w:numId w:val="22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Předání povinných výtisků podle § 3 odst. 1 zákona č. 37/1995 Sb., o neperiodických publikacích, ve znění zákona č. 320/2002 Sb., Národní knihovně České republiky (pouze v případě knih vydaných v ČR)</w:t>
      </w:r>
    </w:p>
    <w:p w:rsidR="00D152A0" w:rsidRPr="009D1FAF" w:rsidRDefault="00D152A0" w:rsidP="00B50BB1">
      <w:pPr>
        <w:numPr>
          <w:ilvl w:val="0"/>
          <w:numId w:val="22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9D1FAF">
        <w:rPr>
          <w:rFonts w:ascii="Verdana" w:hAnsi="Verdana"/>
          <w:color w:val="000000"/>
          <w:sz w:val="18"/>
          <w:szCs w:val="18"/>
        </w:rPr>
        <w:t>Odbornost - u sporných výsledků, zda kniha splňuje definici výsledku, případná expertní kontrola splnění definice odborným a poradním orgánem RVVI</w:t>
      </w:r>
    </w:p>
    <w:p w:rsidR="00D152A0" w:rsidRPr="009D1FAF" w:rsidRDefault="00D152A0" w:rsidP="00D152A0">
      <w:pPr>
        <w:spacing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>Metodika hodnoceni VaV 2011, str. 21, tab. 1</w:t>
      </w:r>
    </w:p>
    <w:p w:rsidR="004A3D12" w:rsidRPr="009D1FAF" w:rsidRDefault="009D1FAF" w:rsidP="00BF4B44">
      <w:pPr>
        <w:autoSpaceDE w:val="0"/>
        <w:autoSpaceDN w:val="0"/>
        <w:adjustRightInd w:val="0"/>
        <w:rPr>
          <w:i/>
          <w:color w:val="008080"/>
          <w:sz w:val="26"/>
          <w:szCs w:val="26"/>
        </w:rPr>
      </w:pPr>
      <w:r>
        <w:rPr>
          <w:highlight w:val="yellow"/>
        </w:rPr>
        <w:br w:type="page"/>
      </w:r>
      <w:r w:rsidR="004A3D12" w:rsidRPr="006C1A22">
        <w:rPr>
          <w:b/>
          <w:color w:val="0000FF"/>
          <w:sz w:val="26"/>
          <w:szCs w:val="26"/>
          <w:highlight w:val="yellow"/>
          <w:u w:val="single"/>
        </w:rPr>
        <w:lastRenderedPageBreak/>
        <w:t>ČLÁNEK V ODBORNÉM PERIODIKU</w:t>
      </w:r>
      <w:r w:rsidRPr="009D1FAF">
        <w:rPr>
          <w:color w:val="0000FF"/>
          <w:sz w:val="26"/>
          <w:szCs w:val="26"/>
        </w:rPr>
        <w:t xml:space="preserve">  - výsledek typu </w:t>
      </w:r>
      <w:r w:rsidRPr="006C1A22">
        <w:rPr>
          <w:b/>
          <w:color w:val="0000FF"/>
          <w:sz w:val="26"/>
          <w:szCs w:val="26"/>
        </w:rPr>
        <w:t>J</w:t>
      </w:r>
    </w:p>
    <w:p w:rsidR="009D1FAF" w:rsidRPr="009D1FAF" w:rsidRDefault="009D1FAF" w:rsidP="00D152A0">
      <w:pPr>
        <w:spacing w:line="210" w:lineRule="atLeast"/>
        <w:rPr>
          <w:rStyle w:val="Siln"/>
          <w:rFonts w:ascii="Verdana" w:hAnsi="Verdana"/>
          <w:color w:val="000000"/>
          <w:szCs w:val="24"/>
        </w:rPr>
      </w:pPr>
    </w:p>
    <w:p w:rsidR="009D1FAF" w:rsidRPr="009D1FAF" w:rsidRDefault="009D1FAF" w:rsidP="009D1FAF">
      <w:pPr>
        <w:spacing w:after="120"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1. </w:t>
      </w:r>
      <w:r w:rsidRPr="009D1FAF">
        <w:rPr>
          <w:rStyle w:val="Siln"/>
          <w:rFonts w:ascii="Verdana" w:hAnsi="Verdana"/>
          <w:color w:val="000000"/>
          <w:sz w:val="18"/>
          <w:szCs w:val="18"/>
          <w:u w:val="single"/>
        </w:rPr>
        <w:t>Definice</w:t>
      </w: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 :</w:t>
      </w:r>
    </w:p>
    <w:p w:rsidR="000D6AC0" w:rsidRDefault="00D152A0" w:rsidP="00D152A0">
      <w:pPr>
        <w:spacing w:line="21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>"Odborný článek zveřejněný v odborném periodiku bez ohledu na stát vydavatele, který prezentuje původní výsledky výzkumu a který byl uskutečněn autorem nebo týmem, jehož byl autor členem. Jedná se o celé texty prací s členěním podle požadavků vydavatelů periodika na strukturu vědecké práce (nejčastěji souhrn, úvod, literární přehled, materiál a metody, výsledky, diskuse, závěr) s</w:t>
      </w:r>
      <w:r w:rsidR="000D6AC0">
        <w:rPr>
          <w:rFonts w:ascii="Verdana" w:hAnsi="Verdana"/>
          <w:color w:val="000000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>obvyklým způsobem citování zdrojů, event. s poznámkovým aparátem, nikoliv pouze články informativního charakteru, ediční materiály, opravy nebo abstrakta či souhrny, byť publikované v</w:t>
      </w:r>
      <w:r w:rsidR="000D6AC0">
        <w:rPr>
          <w:rFonts w:ascii="Verdana" w:hAnsi="Verdana"/>
          <w:color w:val="000000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 xml:space="preserve">odborném periodiku. </w:t>
      </w:r>
    </w:p>
    <w:p w:rsidR="00D152A0" w:rsidRPr="000D6AC0" w:rsidRDefault="00D152A0" w:rsidP="000D6AC0">
      <w:pPr>
        <w:spacing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 xml:space="preserve">Článkem v odborném periodiku </w:t>
      </w:r>
      <w:r w:rsidRPr="000D6AC0">
        <w:rPr>
          <w:rFonts w:ascii="Verdana" w:hAnsi="Verdana"/>
          <w:b/>
          <w:color w:val="000000"/>
          <w:sz w:val="18"/>
          <w:szCs w:val="18"/>
        </w:rPr>
        <w:t>není</w:t>
      </w:r>
      <w:r w:rsidRPr="000D6AC0">
        <w:rPr>
          <w:rFonts w:ascii="Verdana" w:hAnsi="Verdana"/>
          <w:color w:val="000000"/>
          <w:sz w:val="18"/>
          <w:szCs w:val="18"/>
        </w:rPr>
        <w:t xml:space="preserve"> abstrakt vědeckého příspěvku (např.</w:t>
      </w:r>
      <w:r w:rsidR="000D6AC0">
        <w:rPr>
          <w:rFonts w:ascii="Verdana" w:hAnsi="Verdana"/>
          <w:color w:val="000000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>na konferenci).</w:t>
      </w:r>
    </w:p>
    <w:p w:rsidR="00D152A0" w:rsidRPr="000D6AC0" w:rsidRDefault="00D152A0" w:rsidP="000D6AC0">
      <w:pPr>
        <w:spacing w:before="120"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 xml:space="preserve">Odborným periodikem </w:t>
      </w:r>
      <w:r w:rsidRPr="000D6AC0">
        <w:rPr>
          <w:rFonts w:ascii="Verdana" w:hAnsi="Verdana"/>
          <w:b/>
          <w:color w:val="000000"/>
          <w:sz w:val="18"/>
          <w:szCs w:val="18"/>
        </w:rPr>
        <w:t xml:space="preserve">je </w:t>
      </w:r>
      <w:r w:rsidRPr="000D6AC0">
        <w:rPr>
          <w:rFonts w:ascii="Verdana" w:hAnsi="Verdana"/>
          <w:color w:val="000000"/>
          <w:sz w:val="18"/>
          <w:szCs w:val="18"/>
        </w:rPr>
        <w:t>vědecký časopis, který je recenzován, je vydáván jako periodická publikace v tištěné nebo elektronické podobě a má přidělen ISSN kód.</w:t>
      </w:r>
    </w:p>
    <w:p w:rsidR="00D152A0" w:rsidRPr="000D6AC0" w:rsidRDefault="00D152A0" w:rsidP="00D152A0">
      <w:pPr>
        <w:spacing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 xml:space="preserve">Odborným periodikem </w:t>
      </w:r>
      <w:r w:rsidRPr="000D6AC0">
        <w:rPr>
          <w:rFonts w:ascii="Verdana" w:hAnsi="Verdana"/>
          <w:b/>
          <w:color w:val="000000"/>
          <w:sz w:val="18"/>
          <w:szCs w:val="18"/>
        </w:rPr>
        <w:t>není</w:t>
      </w:r>
      <w:r w:rsidRPr="000D6AC0">
        <w:rPr>
          <w:rFonts w:ascii="Verdana" w:hAnsi="Verdana"/>
          <w:color w:val="000000"/>
          <w:sz w:val="18"/>
          <w:szCs w:val="18"/>
        </w:rPr>
        <w:t xml:space="preserve"> denní tisk ani populárně naučný časopis.</w:t>
      </w:r>
    </w:p>
    <w:p w:rsidR="00D152A0" w:rsidRPr="000D6AC0" w:rsidRDefault="00D152A0" w:rsidP="00D152A0">
      <w:pPr>
        <w:spacing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EE"/>
          <w:sz w:val="18"/>
          <w:szCs w:val="18"/>
        </w:rPr>
        <w:t> </w:t>
      </w:r>
    </w:p>
    <w:p w:rsidR="00D152A0" w:rsidRPr="000D6AC0" w:rsidRDefault="00D152A0" w:rsidP="00D152A0">
      <w:pPr>
        <w:spacing w:line="210" w:lineRule="atLeast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00"/>
          <w:sz w:val="18"/>
          <w:szCs w:val="18"/>
          <w:u w:val="single"/>
        </w:rPr>
        <w:t>Články v odborném periodiku (časopise) se člení na:</w:t>
      </w:r>
    </w:p>
    <w:p w:rsidR="00D152A0" w:rsidRPr="000D6AC0" w:rsidRDefault="00D152A0" w:rsidP="000D6AC0">
      <w:pPr>
        <w:spacing w:line="210" w:lineRule="atLeast"/>
        <w:ind w:left="851" w:hanging="851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00"/>
          <w:sz w:val="18"/>
          <w:szCs w:val="18"/>
        </w:rPr>
        <w:t>Jimp</w:t>
      </w:r>
      <w:r w:rsidRPr="000D6AC0">
        <w:rPr>
          <w:rStyle w:val="Siln"/>
          <w:rFonts w:ascii="Verdana" w:hAnsi="Verdana"/>
          <w:color w:val="0000EE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 xml:space="preserve">– </w:t>
      </w:r>
      <w:r w:rsidR="000D6AC0">
        <w:rPr>
          <w:rFonts w:ascii="Verdana" w:hAnsi="Verdana"/>
          <w:color w:val="000000"/>
          <w:sz w:val="18"/>
          <w:szCs w:val="18"/>
        </w:rPr>
        <w:t xml:space="preserve"> </w:t>
      </w:r>
      <w:r w:rsidRPr="000D6AC0">
        <w:rPr>
          <w:rFonts w:ascii="Verdana" w:hAnsi="Verdana"/>
          <w:color w:val="000000"/>
          <w:sz w:val="18"/>
          <w:szCs w:val="18"/>
        </w:rPr>
        <w:t>článek v odborném periodiku, který je obsažen v databázi Web of Science společností Thomson Reuters s příznakem „Article“, „Review“, „Proceedings Paper“ nebo „Letter“, a je publikován v periodiku, jehož impaktní faktor je každoročně zveřejňován v databázi Journal Citation Report (JCR) společností Thomson Reuters.</w:t>
      </w:r>
    </w:p>
    <w:p w:rsidR="00D152A0" w:rsidRPr="000D6AC0" w:rsidRDefault="00D152A0" w:rsidP="000D6AC0">
      <w:pPr>
        <w:spacing w:line="210" w:lineRule="atLeast"/>
        <w:ind w:left="993" w:hanging="993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00"/>
          <w:sz w:val="18"/>
          <w:szCs w:val="18"/>
        </w:rPr>
        <w:t>Jneimp</w:t>
      </w:r>
      <w:r w:rsidRPr="000D6AC0">
        <w:rPr>
          <w:rStyle w:val="Siln"/>
          <w:rFonts w:ascii="Verdana" w:hAnsi="Verdana"/>
          <w:color w:val="0000EE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 xml:space="preserve">– článek v odborném periodiku, který je obsažen ve ze světově uznávané databázi </w:t>
      </w:r>
      <w:r w:rsidRPr="000D6AC0">
        <w:rPr>
          <w:rFonts w:ascii="Verdana" w:hAnsi="Verdana"/>
          <w:b/>
          <w:color w:val="000000"/>
          <w:sz w:val="18"/>
          <w:szCs w:val="18"/>
        </w:rPr>
        <w:t xml:space="preserve">ERIH </w:t>
      </w:r>
      <w:r w:rsidRPr="000D6AC0">
        <w:rPr>
          <w:rFonts w:ascii="Verdana" w:hAnsi="Verdana"/>
          <w:color w:val="000000"/>
          <w:sz w:val="18"/>
          <w:szCs w:val="18"/>
        </w:rPr>
        <w:t xml:space="preserve">nebo </w:t>
      </w:r>
      <w:r w:rsidRPr="000D6AC0">
        <w:rPr>
          <w:rFonts w:ascii="Verdana" w:hAnsi="Verdana"/>
          <w:b/>
          <w:color w:val="000000"/>
          <w:sz w:val="18"/>
          <w:szCs w:val="18"/>
        </w:rPr>
        <w:t>SCOPUS</w:t>
      </w:r>
      <w:r w:rsidRPr="000D6AC0">
        <w:rPr>
          <w:rFonts w:ascii="Verdana" w:hAnsi="Verdana"/>
          <w:color w:val="000000"/>
          <w:sz w:val="18"/>
          <w:szCs w:val="18"/>
        </w:rPr>
        <w:t>.</w:t>
      </w:r>
    </w:p>
    <w:p w:rsidR="00D152A0" w:rsidRPr="000D6AC0" w:rsidRDefault="00D152A0" w:rsidP="000D6AC0">
      <w:pPr>
        <w:spacing w:line="210" w:lineRule="atLeast"/>
        <w:ind w:left="709" w:hanging="709"/>
        <w:jc w:val="both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00"/>
          <w:sz w:val="18"/>
          <w:szCs w:val="18"/>
        </w:rPr>
        <w:t>Jrec</w:t>
      </w:r>
      <w:r w:rsidRPr="000D6AC0">
        <w:rPr>
          <w:rStyle w:val="Siln"/>
          <w:rFonts w:ascii="Verdana" w:hAnsi="Verdana"/>
          <w:color w:val="0000EE"/>
          <w:sz w:val="18"/>
          <w:szCs w:val="18"/>
        </w:rPr>
        <w:t> </w:t>
      </w:r>
      <w:r w:rsidRPr="000D6AC0">
        <w:rPr>
          <w:rFonts w:ascii="Verdana" w:hAnsi="Verdana"/>
          <w:color w:val="000000"/>
          <w:sz w:val="18"/>
          <w:szCs w:val="18"/>
        </w:rPr>
        <w:t xml:space="preserve">– článek v odborném periodiku, které je zařazeno v </w:t>
      </w:r>
      <w:r w:rsidRPr="000D6AC0">
        <w:rPr>
          <w:rFonts w:ascii="Verdana" w:hAnsi="Verdana"/>
          <w:b/>
          <w:i/>
          <w:color w:val="000000"/>
          <w:sz w:val="18"/>
          <w:szCs w:val="18"/>
        </w:rPr>
        <w:t>Seznamu neimpaktovaných recenzovaných periodik vydávaných v České republice</w:t>
      </w:r>
      <w:r w:rsidRPr="000D6AC0">
        <w:rPr>
          <w:rFonts w:ascii="Verdana" w:hAnsi="Verdana"/>
          <w:color w:val="000000"/>
          <w:sz w:val="18"/>
          <w:szCs w:val="18"/>
        </w:rPr>
        <w:t xml:space="preserve"> (</w:t>
      </w:r>
      <w:r w:rsidR="00B50BB1">
        <w:rPr>
          <w:rFonts w:ascii="Verdana" w:hAnsi="Verdana"/>
          <w:color w:val="000000"/>
          <w:sz w:val="18"/>
          <w:szCs w:val="18"/>
        </w:rPr>
        <w:t xml:space="preserve">viz </w:t>
      </w:r>
      <w:r w:rsidRPr="000D6AC0">
        <w:rPr>
          <w:rFonts w:ascii="Verdana" w:hAnsi="Verdana"/>
          <w:color w:val="000000"/>
          <w:sz w:val="18"/>
          <w:szCs w:val="18"/>
        </w:rPr>
        <w:t>na www.vyzkum.cz)"</w:t>
      </w:r>
    </w:p>
    <w:p w:rsidR="000D6AC0" w:rsidRPr="009D1FAF" w:rsidRDefault="000D6AC0" w:rsidP="000D6AC0">
      <w:pPr>
        <w:spacing w:before="120"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>Metodika hodnoceni VaV 2011, Příloha č. 2</w:t>
      </w:r>
    </w:p>
    <w:p w:rsidR="00D152A0" w:rsidRPr="000D6AC0" w:rsidRDefault="00D152A0" w:rsidP="00D152A0">
      <w:pPr>
        <w:spacing w:line="210" w:lineRule="atLeast"/>
        <w:jc w:val="right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EE"/>
          <w:sz w:val="18"/>
          <w:szCs w:val="18"/>
        </w:rPr>
        <w:t> </w:t>
      </w:r>
    </w:p>
    <w:p w:rsidR="00D152A0" w:rsidRPr="000D6AC0" w:rsidRDefault="00D152A0" w:rsidP="000D6AC0">
      <w:pPr>
        <w:spacing w:after="120" w:line="210" w:lineRule="atLeast"/>
        <w:rPr>
          <w:rFonts w:ascii="Verdana" w:hAnsi="Verdana"/>
          <w:sz w:val="18"/>
          <w:szCs w:val="18"/>
        </w:rPr>
      </w:pPr>
      <w:r w:rsidRPr="000D6AC0">
        <w:rPr>
          <w:rStyle w:val="Siln"/>
          <w:rFonts w:ascii="Verdana" w:hAnsi="Verdana"/>
          <w:sz w:val="18"/>
          <w:szCs w:val="18"/>
        </w:rPr>
        <w:t xml:space="preserve">2. </w:t>
      </w:r>
      <w:r w:rsidRPr="000D6AC0">
        <w:rPr>
          <w:rStyle w:val="Siln"/>
          <w:rFonts w:ascii="Verdana" w:hAnsi="Verdana"/>
          <w:sz w:val="18"/>
          <w:szCs w:val="18"/>
          <w:u w:val="single"/>
        </w:rPr>
        <w:t>Kontrolní kritéria článků</w:t>
      </w:r>
      <w:r w:rsidRPr="000D6AC0">
        <w:rPr>
          <w:rStyle w:val="Siln"/>
          <w:rFonts w:ascii="Verdana" w:hAnsi="Verdana"/>
          <w:sz w:val="18"/>
          <w:szCs w:val="18"/>
        </w:rPr>
        <w:t>:</w:t>
      </w:r>
    </w:p>
    <w:p w:rsidR="00D152A0" w:rsidRPr="000D6AC0" w:rsidRDefault="00D152A0" w:rsidP="00B50BB1">
      <w:pPr>
        <w:numPr>
          <w:ilvl w:val="0"/>
          <w:numId w:val="23"/>
        </w:numPr>
        <w:spacing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 xml:space="preserve">Existence a správnost ISSN (dle kontrolního součtu) </w:t>
      </w:r>
    </w:p>
    <w:p w:rsidR="00D152A0" w:rsidRPr="000D6AC0" w:rsidRDefault="00D152A0" w:rsidP="00B50BB1">
      <w:pPr>
        <w:numPr>
          <w:ilvl w:val="0"/>
          <w:numId w:val="23"/>
        </w:numPr>
        <w:spacing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 xml:space="preserve">Příslušnost k hodnoceným databázím (články v neevidovaných periodicích jsou vyřazeny) </w:t>
      </w:r>
    </w:p>
    <w:p w:rsidR="00D152A0" w:rsidRPr="000D6AC0" w:rsidRDefault="00D152A0" w:rsidP="00B50BB1">
      <w:pPr>
        <w:numPr>
          <w:ilvl w:val="0"/>
          <w:numId w:val="23"/>
        </w:numPr>
        <w:spacing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b/>
          <w:color w:val="000000"/>
          <w:sz w:val="18"/>
          <w:szCs w:val="18"/>
        </w:rPr>
        <w:t>Počet stran min. 2</w:t>
      </w:r>
      <w:r w:rsidRPr="000D6AC0">
        <w:rPr>
          <w:rFonts w:ascii="Verdana" w:hAnsi="Verdana"/>
          <w:color w:val="000000"/>
          <w:sz w:val="18"/>
          <w:szCs w:val="18"/>
        </w:rPr>
        <w:t xml:space="preserve"> (kromě J</w:t>
      </w:r>
      <w:r w:rsidRPr="000D6AC0">
        <w:rPr>
          <w:rFonts w:ascii="Verdana" w:hAnsi="Verdana"/>
          <w:color w:val="000000"/>
          <w:sz w:val="18"/>
          <w:szCs w:val="18"/>
          <w:vertAlign w:val="subscript"/>
        </w:rPr>
        <w:t>imp</w:t>
      </w:r>
      <w:r w:rsidRPr="000D6AC0">
        <w:rPr>
          <w:rFonts w:ascii="Verdana" w:hAnsi="Verdana"/>
          <w:color w:val="000000"/>
          <w:sz w:val="18"/>
          <w:szCs w:val="18"/>
        </w:rPr>
        <w:t>)</w:t>
      </w:r>
    </w:p>
    <w:p w:rsidR="000D6AC0" w:rsidRPr="009D1FAF" w:rsidRDefault="000D6AC0" w:rsidP="00B50BB1">
      <w:pPr>
        <w:spacing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>Metodika hodnoceni VaV 2011, str. 21, tab. 1</w:t>
      </w:r>
    </w:p>
    <w:p w:rsidR="00D152A0" w:rsidRPr="000D6AC0" w:rsidRDefault="00D152A0" w:rsidP="00D152A0">
      <w:pPr>
        <w:spacing w:line="210" w:lineRule="atLeast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EE"/>
          <w:sz w:val="18"/>
          <w:szCs w:val="18"/>
        </w:rPr>
        <w:t> </w:t>
      </w:r>
    </w:p>
    <w:p w:rsidR="00D152A0" w:rsidRPr="000D6AC0" w:rsidRDefault="00D152A0" w:rsidP="000D6AC0">
      <w:pPr>
        <w:spacing w:after="120" w:line="210" w:lineRule="atLeast"/>
        <w:rPr>
          <w:rFonts w:ascii="Verdana" w:hAnsi="Verdana"/>
          <w:sz w:val="18"/>
          <w:szCs w:val="18"/>
        </w:rPr>
      </w:pPr>
      <w:r w:rsidRPr="000D6AC0">
        <w:rPr>
          <w:rStyle w:val="Siln"/>
          <w:rFonts w:ascii="Verdana" w:hAnsi="Verdana"/>
          <w:sz w:val="18"/>
          <w:szCs w:val="18"/>
        </w:rPr>
        <w:t xml:space="preserve">3. </w:t>
      </w:r>
      <w:r w:rsidRPr="000D6AC0">
        <w:rPr>
          <w:rStyle w:val="Siln"/>
          <w:rFonts w:ascii="Verdana" w:hAnsi="Verdana"/>
          <w:sz w:val="18"/>
          <w:szCs w:val="18"/>
          <w:u w:val="single"/>
        </w:rPr>
        <w:t>Bodové hodnocení článků</w:t>
      </w:r>
      <w:r w:rsidRPr="000D6AC0">
        <w:rPr>
          <w:rStyle w:val="Siln"/>
          <w:rFonts w:ascii="Verdana" w:hAnsi="Verdana"/>
          <w:sz w:val="18"/>
          <w:szCs w:val="18"/>
        </w:rPr>
        <w:t>:</w:t>
      </w:r>
    </w:p>
    <w:p w:rsidR="00D152A0" w:rsidRPr="000D6AC0" w:rsidRDefault="00D152A0" w:rsidP="00B50BB1">
      <w:pPr>
        <w:numPr>
          <w:ilvl w:val="0"/>
          <w:numId w:val="24"/>
        </w:numPr>
        <w:spacing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>J</w:t>
      </w:r>
      <w:r w:rsidRPr="000D6AC0">
        <w:rPr>
          <w:rFonts w:ascii="Verdana" w:hAnsi="Verdana"/>
          <w:color w:val="000000"/>
          <w:sz w:val="18"/>
          <w:szCs w:val="18"/>
          <w:vertAlign w:val="subscript"/>
        </w:rPr>
        <w:t>imp</w:t>
      </w:r>
      <w:r w:rsidRPr="000D6AC0">
        <w:rPr>
          <w:rFonts w:ascii="Verdana" w:hAnsi="Verdana"/>
          <w:color w:val="000000"/>
          <w:sz w:val="18"/>
          <w:szCs w:val="18"/>
        </w:rPr>
        <w:t xml:space="preserve">  10 až 305 podle IF časopisu </w:t>
      </w:r>
    </w:p>
    <w:p w:rsidR="00D152A0" w:rsidRPr="000D6AC0" w:rsidRDefault="00D152A0" w:rsidP="00B50BB1">
      <w:pPr>
        <w:numPr>
          <w:ilvl w:val="0"/>
          <w:numId w:val="24"/>
        </w:numPr>
        <w:spacing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>J</w:t>
      </w:r>
      <w:r w:rsidRPr="000D6AC0">
        <w:rPr>
          <w:rFonts w:ascii="Verdana" w:hAnsi="Verdana"/>
          <w:color w:val="000000"/>
          <w:sz w:val="18"/>
          <w:szCs w:val="18"/>
          <w:vertAlign w:val="subscript"/>
        </w:rPr>
        <w:t>neimp</w:t>
      </w:r>
      <w:r w:rsidRPr="000D6AC0">
        <w:rPr>
          <w:rFonts w:ascii="Verdana" w:hAnsi="Verdana"/>
          <w:color w:val="000000"/>
          <w:sz w:val="18"/>
          <w:szCs w:val="18"/>
        </w:rPr>
        <w:t xml:space="preserve">  12 (SCOPUS), 30 (ERIH A), 20 (ERIH B), 10 (ERIH C) </w:t>
      </w:r>
    </w:p>
    <w:p w:rsidR="00D152A0" w:rsidRPr="000D6AC0" w:rsidRDefault="00D152A0" w:rsidP="00B50BB1">
      <w:pPr>
        <w:numPr>
          <w:ilvl w:val="0"/>
          <w:numId w:val="24"/>
        </w:numPr>
        <w:spacing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color w:val="000000"/>
          <w:sz w:val="18"/>
          <w:szCs w:val="18"/>
        </w:rPr>
        <w:t>J</w:t>
      </w:r>
      <w:r w:rsidRPr="000D6AC0">
        <w:rPr>
          <w:rFonts w:ascii="Verdana" w:hAnsi="Verdana"/>
          <w:color w:val="000000"/>
          <w:sz w:val="18"/>
          <w:szCs w:val="18"/>
          <w:vertAlign w:val="subscript"/>
        </w:rPr>
        <w:t>rec</w:t>
      </w:r>
      <w:r w:rsidRPr="000D6AC0">
        <w:rPr>
          <w:rFonts w:ascii="Verdana" w:hAnsi="Verdana"/>
          <w:color w:val="000000"/>
          <w:sz w:val="18"/>
          <w:szCs w:val="18"/>
        </w:rPr>
        <w:t>  10</w:t>
      </w:r>
    </w:p>
    <w:p w:rsidR="000D6AC0" w:rsidRPr="009D1FAF" w:rsidRDefault="000D6AC0" w:rsidP="000D6AC0">
      <w:pPr>
        <w:spacing w:before="120"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 xml:space="preserve">Metodika hodnoceni VaV 2011, Příloha č. </w:t>
      </w:r>
      <w:r>
        <w:rPr>
          <w:rFonts w:ascii="Verdana" w:hAnsi="Verdana"/>
          <w:color w:val="997777"/>
          <w:sz w:val="16"/>
          <w:szCs w:val="16"/>
        </w:rPr>
        <w:t>1</w:t>
      </w:r>
    </w:p>
    <w:p w:rsidR="00D152A0" w:rsidRPr="000D6AC0" w:rsidRDefault="00D152A0" w:rsidP="00D152A0">
      <w:pPr>
        <w:spacing w:line="210" w:lineRule="atLeast"/>
        <w:rPr>
          <w:rFonts w:ascii="Verdana" w:hAnsi="Verdana"/>
          <w:color w:val="0000EE"/>
          <w:sz w:val="18"/>
          <w:szCs w:val="18"/>
        </w:rPr>
      </w:pPr>
      <w:r w:rsidRPr="000D6AC0">
        <w:rPr>
          <w:rFonts w:ascii="Verdana" w:hAnsi="Verdana"/>
          <w:color w:val="0000EE"/>
          <w:sz w:val="18"/>
          <w:szCs w:val="18"/>
        </w:rPr>
        <w:t> </w:t>
      </w:r>
    </w:p>
    <w:p w:rsidR="00D152A0" w:rsidRPr="000D6AC0" w:rsidRDefault="00D152A0" w:rsidP="000D6AC0">
      <w:pPr>
        <w:spacing w:after="120" w:line="210" w:lineRule="atLeast"/>
        <w:rPr>
          <w:rFonts w:ascii="Verdana" w:hAnsi="Verdana"/>
          <w:sz w:val="18"/>
          <w:szCs w:val="18"/>
        </w:rPr>
      </w:pPr>
      <w:r w:rsidRPr="000D6AC0">
        <w:rPr>
          <w:rStyle w:val="Siln"/>
          <w:rFonts w:ascii="Verdana" w:hAnsi="Verdana"/>
          <w:sz w:val="18"/>
          <w:szCs w:val="18"/>
        </w:rPr>
        <w:t xml:space="preserve">4. </w:t>
      </w:r>
      <w:r w:rsidRPr="000D6AC0">
        <w:rPr>
          <w:rStyle w:val="Siln"/>
          <w:rFonts w:ascii="Verdana" w:hAnsi="Verdana"/>
          <w:sz w:val="18"/>
          <w:szCs w:val="18"/>
          <w:u w:val="single"/>
        </w:rPr>
        <w:t>Odkazy na uvedené databáze</w:t>
      </w:r>
      <w:r w:rsidRPr="000D6AC0">
        <w:rPr>
          <w:rStyle w:val="Siln"/>
          <w:rFonts w:ascii="Verdana" w:hAnsi="Verdana"/>
          <w:sz w:val="18"/>
          <w:szCs w:val="18"/>
        </w:rPr>
        <w:t>:</w:t>
      </w:r>
    </w:p>
    <w:p w:rsidR="00D152A0" w:rsidRPr="000D6AC0" w:rsidRDefault="00D152A0" w:rsidP="00B50BB1">
      <w:pPr>
        <w:numPr>
          <w:ilvl w:val="0"/>
          <w:numId w:val="25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b/>
          <w:color w:val="000000"/>
          <w:sz w:val="18"/>
          <w:szCs w:val="18"/>
        </w:rPr>
        <w:t>Web of Science</w:t>
      </w:r>
      <w:r w:rsidRPr="000D6AC0">
        <w:rPr>
          <w:rFonts w:ascii="Verdana" w:hAnsi="Verdana"/>
          <w:color w:val="000000"/>
          <w:sz w:val="18"/>
          <w:szCs w:val="18"/>
        </w:rPr>
        <w:t> (</w:t>
      </w:r>
      <w:hyperlink r:id="rId8" w:tgtFrame="_blank" w:history="1">
        <w:r w:rsidRPr="000D6AC0">
          <w:rPr>
            <w:rStyle w:val="Hypertextovodkaz"/>
            <w:rFonts w:ascii="Verdana" w:hAnsi="Verdana"/>
            <w:color w:val="997777"/>
            <w:sz w:val="18"/>
            <w:szCs w:val="18"/>
            <w:u w:val="none"/>
          </w:rPr>
          <w:t>www.isiknowledge.com</w:t>
        </w:r>
      </w:hyperlink>
      <w:r w:rsidRPr="000D6AC0">
        <w:rPr>
          <w:rFonts w:ascii="Verdana" w:hAnsi="Verdana"/>
          <w:color w:val="000000"/>
          <w:sz w:val="18"/>
          <w:szCs w:val="18"/>
        </w:rPr>
        <w:t xml:space="preserve">), lze vyhledávat podle Publication name. </w:t>
      </w:r>
    </w:p>
    <w:p w:rsidR="00D152A0" w:rsidRPr="000D6AC0" w:rsidRDefault="00D152A0" w:rsidP="00B50BB1">
      <w:pPr>
        <w:numPr>
          <w:ilvl w:val="0"/>
          <w:numId w:val="25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b/>
          <w:color w:val="000000"/>
          <w:sz w:val="18"/>
          <w:szCs w:val="18"/>
        </w:rPr>
        <w:t>Scopus</w:t>
      </w:r>
      <w:r w:rsidRPr="000D6AC0">
        <w:rPr>
          <w:rFonts w:ascii="Verdana" w:hAnsi="Verdana"/>
          <w:color w:val="000000"/>
          <w:sz w:val="18"/>
          <w:szCs w:val="18"/>
        </w:rPr>
        <w:t> (</w:t>
      </w:r>
      <w:hyperlink r:id="rId9" w:tgtFrame="_blank" w:history="1">
        <w:r w:rsidRPr="000D6AC0">
          <w:rPr>
            <w:rStyle w:val="Hypertextovodkaz"/>
            <w:rFonts w:ascii="Verdana" w:hAnsi="Verdana"/>
            <w:color w:val="997777"/>
            <w:sz w:val="18"/>
            <w:szCs w:val="18"/>
            <w:u w:val="none"/>
          </w:rPr>
          <w:t>www.scopus.com/home.url</w:t>
        </w:r>
      </w:hyperlink>
      <w:r w:rsidRPr="000D6AC0">
        <w:rPr>
          <w:rFonts w:ascii="Verdana" w:hAnsi="Verdana"/>
          <w:color w:val="000000"/>
          <w:sz w:val="18"/>
          <w:szCs w:val="18"/>
        </w:rPr>
        <w:t xml:space="preserve">), lze vyhledávat podle Source Title nebo ISSN </w:t>
      </w:r>
    </w:p>
    <w:p w:rsidR="00D152A0" w:rsidRPr="000D6AC0" w:rsidRDefault="00D152A0" w:rsidP="00B50BB1">
      <w:pPr>
        <w:numPr>
          <w:ilvl w:val="0"/>
          <w:numId w:val="25"/>
        </w:numPr>
        <w:spacing w:after="80" w:line="210" w:lineRule="atLeast"/>
        <w:ind w:left="714" w:hanging="357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b/>
          <w:color w:val="000000"/>
          <w:sz w:val="18"/>
          <w:szCs w:val="18"/>
        </w:rPr>
        <w:t>ERIH </w:t>
      </w:r>
      <w:r w:rsidRPr="000D6AC0">
        <w:rPr>
          <w:rFonts w:ascii="Verdana" w:hAnsi="Verdana"/>
          <w:color w:val="000000"/>
          <w:sz w:val="18"/>
          <w:szCs w:val="18"/>
        </w:rPr>
        <w:t>(</w:t>
      </w:r>
      <w:hyperlink r:id="rId10" w:tgtFrame="_blank" w:history="1">
        <w:r w:rsidRPr="000D6AC0">
          <w:rPr>
            <w:rStyle w:val="Hypertextovodkaz"/>
            <w:rFonts w:ascii="Verdana" w:hAnsi="Verdana"/>
            <w:color w:val="997777"/>
            <w:sz w:val="18"/>
            <w:szCs w:val="18"/>
            <w:u w:val="none"/>
          </w:rPr>
          <w:t>https://www2.esf.org/asp/ERIH/Foreword/index.asp</w:t>
        </w:r>
      </w:hyperlink>
      <w:r w:rsidRPr="000D6AC0">
        <w:rPr>
          <w:rFonts w:ascii="Verdana" w:hAnsi="Verdana"/>
          <w:color w:val="000000"/>
          <w:sz w:val="18"/>
          <w:szCs w:val="18"/>
        </w:rPr>
        <w:t xml:space="preserve">), lze vyhledávat podle ISSN nebo Journal Title, případně si nechám vypsat všechny časopisy podle Discipline </w:t>
      </w:r>
    </w:p>
    <w:p w:rsidR="000D6AC0" w:rsidRDefault="00D152A0" w:rsidP="00B50BB1">
      <w:pPr>
        <w:numPr>
          <w:ilvl w:val="0"/>
          <w:numId w:val="25"/>
        </w:numPr>
        <w:spacing w:after="80" w:line="210" w:lineRule="atLeast"/>
        <w:rPr>
          <w:rFonts w:ascii="Verdana" w:hAnsi="Verdana"/>
          <w:color w:val="000000"/>
          <w:sz w:val="18"/>
          <w:szCs w:val="18"/>
        </w:rPr>
      </w:pPr>
      <w:r w:rsidRPr="000D6AC0">
        <w:rPr>
          <w:rFonts w:ascii="Verdana" w:hAnsi="Verdana"/>
          <w:b/>
          <w:color w:val="000000"/>
          <w:sz w:val="18"/>
          <w:szCs w:val="18"/>
        </w:rPr>
        <w:t>Seznam recenzovaných neimpaktovaných periodik vydávaných v ČR</w:t>
      </w:r>
      <w:r w:rsidRPr="000D6AC0">
        <w:rPr>
          <w:rFonts w:ascii="Verdana" w:hAnsi="Verdana"/>
          <w:color w:val="000000"/>
          <w:sz w:val="18"/>
          <w:szCs w:val="18"/>
        </w:rPr>
        <w:t xml:space="preserve">, aktualizace 2010 (zveřejněno 19.8.2011), </w:t>
      </w:r>
      <w:r w:rsidRPr="000D6AC0">
        <w:rPr>
          <w:rStyle w:val="Zvraznn"/>
          <w:rFonts w:ascii="Verdana" w:hAnsi="Verdana"/>
          <w:color w:val="000000"/>
          <w:sz w:val="18"/>
          <w:szCs w:val="18"/>
        </w:rPr>
        <w:t>v příloze tohoto sdělení</w:t>
      </w:r>
      <w:r w:rsidRPr="000D6AC0">
        <w:rPr>
          <w:rFonts w:ascii="Verdana" w:hAnsi="Verdana"/>
          <w:color w:val="000000"/>
          <w:sz w:val="18"/>
          <w:szCs w:val="18"/>
        </w:rPr>
        <w:t>, zdroj, komentář a starší verze na stránkách (</w:t>
      </w:r>
      <w:hyperlink r:id="rId11" w:tgtFrame="_blank" w:history="1">
        <w:r w:rsidRPr="000D6AC0">
          <w:rPr>
            <w:rStyle w:val="Hypertextovodkaz"/>
            <w:rFonts w:ascii="Verdana" w:hAnsi="Verdana"/>
            <w:color w:val="997777"/>
            <w:sz w:val="18"/>
            <w:szCs w:val="18"/>
            <w:u w:val="none"/>
          </w:rPr>
          <w:t>www.vyzkum.cz, Hodnocení VaV, Pozitivní seznam</w:t>
        </w:r>
      </w:hyperlink>
      <w:r w:rsidRPr="000D6AC0">
        <w:rPr>
          <w:rFonts w:ascii="Verdana" w:hAnsi="Verdana"/>
          <w:color w:val="000000"/>
          <w:sz w:val="18"/>
          <w:szCs w:val="18"/>
        </w:rPr>
        <w:t>). </w:t>
      </w:r>
    </w:p>
    <w:p w:rsidR="00D152A0" w:rsidRPr="000D6AC0" w:rsidRDefault="00D152A0" w:rsidP="00B50BB1">
      <w:pPr>
        <w:spacing w:after="80" w:line="210" w:lineRule="atLeast"/>
        <w:ind w:left="708"/>
        <w:rPr>
          <w:rFonts w:ascii="Verdana" w:hAnsi="Verdana"/>
          <w:color w:val="000000"/>
          <w:sz w:val="18"/>
          <w:szCs w:val="18"/>
        </w:rPr>
      </w:pPr>
      <w:r w:rsidRPr="000D6AC0">
        <w:rPr>
          <w:rStyle w:val="Siln"/>
          <w:rFonts w:ascii="Verdana" w:hAnsi="Verdana"/>
          <w:color w:val="000000"/>
          <w:sz w:val="18"/>
          <w:szCs w:val="18"/>
        </w:rPr>
        <w:t xml:space="preserve">Některé příklady: </w:t>
      </w:r>
      <w:r w:rsidRPr="000D6AC0">
        <w:rPr>
          <w:rFonts w:ascii="Verdana" w:hAnsi="Verdana"/>
          <w:i/>
          <w:color w:val="000000"/>
          <w:sz w:val="18"/>
          <w:szCs w:val="18"/>
        </w:rPr>
        <w:t>AUPO – Theologica Olomucensia</w:t>
      </w:r>
      <w:r w:rsidRPr="000D6AC0">
        <w:rPr>
          <w:rFonts w:ascii="Verdana" w:hAnsi="Verdana"/>
          <w:color w:val="000000"/>
          <w:sz w:val="18"/>
          <w:szCs w:val="18"/>
        </w:rPr>
        <w:t xml:space="preserve"> (CMTF UP), </w:t>
      </w:r>
      <w:r w:rsidRPr="000D6AC0">
        <w:rPr>
          <w:rFonts w:ascii="Verdana" w:hAnsi="Verdana"/>
          <w:i/>
          <w:color w:val="000000"/>
          <w:sz w:val="18"/>
          <w:szCs w:val="18"/>
        </w:rPr>
        <w:t>Aither, Avriga</w:t>
      </w:r>
      <w:r w:rsidRPr="000D6AC0">
        <w:rPr>
          <w:rFonts w:ascii="Verdana" w:hAnsi="Verdana"/>
          <w:color w:val="000000"/>
          <w:sz w:val="18"/>
          <w:szCs w:val="18"/>
        </w:rPr>
        <w:t xml:space="preserve"> – </w:t>
      </w:r>
      <w:r w:rsidRPr="000D6AC0">
        <w:rPr>
          <w:rFonts w:ascii="Verdana" w:hAnsi="Verdana"/>
          <w:i/>
          <w:color w:val="000000"/>
          <w:sz w:val="18"/>
          <w:szCs w:val="18"/>
        </w:rPr>
        <w:t>Zprávy Jednoty klasických filologů, Cesty katecheze</w:t>
      </w:r>
      <w:r w:rsidRPr="000D6AC0">
        <w:rPr>
          <w:rFonts w:ascii="Verdana" w:hAnsi="Verdana"/>
          <w:color w:val="000000"/>
          <w:sz w:val="18"/>
          <w:szCs w:val="18"/>
        </w:rPr>
        <w:t xml:space="preserve"> (ČBK), </w:t>
      </w:r>
      <w:r w:rsidRPr="000D6AC0">
        <w:rPr>
          <w:rFonts w:ascii="Verdana" w:hAnsi="Verdana"/>
          <w:i/>
          <w:color w:val="000000"/>
          <w:sz w:val="18"/>
          <w:szCs w:val="18"/>
        </w:rPr>
        <w:t>Communio viatorum</w:t>
      </w:r>
      <w:r w:rsidRPr="000D6AC0">
        <w:rPr>
          <w:rFonts w:ascii="Verdana" w:hAnsi="Verdana"/>
          <w:color w:val="000000"/>
          <w:sz w:val="18"/>
          <w:szCs w:val="18"/>
        </w:rPr>
        <w:t xml:space="preserve"> (ETF UK), </w:t>
      </w:r>
      <w:r w:rsidR="000D6AC0">
        <w:rPr>
          <w:rFonts w:ascii="Verdana" w:hAnsi="Verdana"/>
          <w:color w:val="000000"/>
          <w:sz w:val="18"/>
          <w:szCs w:val="18"/>
        </w:rPr>
        <w:t xml:space="preserve">                 </w:t>
      </w:r>
      <w:r w:rsidRPr="000D6AC0">
        <w:rPr>
          <w:rFonts w:ascii="Verdana" w:hAnsi="Verdana"/>
          <w:i/>
          <w:color w:val="000000"/>
          <w:sz w:val="18"/>
          <w:szCs w:val="18"/>
        </w:rPr>
        <w:t>e-Pedagogium</w:t>
      </w:r>
      <w:r w:rsidRPr="000D6AC0">
        <w:rPr>
          <w:rFonts w:ascii="Verdana" w:hAnsi="Verdana"/>
          <w:color w:val="000000"/>
          <w:sz w:val="18"/>
          <w:szCs w:val="18"/>
        </w:rPr>
        <w:t xml:space="preserve"> (PdF UP), </w:t>
      </w:r>
      <w:r w:rsidRPr="000D6AC0">
        <w:rPr>
          <w:rFonts w:ascii="Verdana" w:hAnsi="Verdana"/>
          <w:i/>
          <w:color w:val="000000"/>
          <w:sz w:val="18"/>
          <w:szCs w:val="18"/>
        </w:rPr>
        <w:t>Filosofický časopis</w:t>
      </w:r>
      <w:r w:rsidRPr="000D6AC0">
        <w:rPr>
          <w:rFonts w:ascii="Verdana" w:hAnsi="Verdana"/>
          <w:color w:val="000000"/>
          <w:sz w:val="18"/>
          <w:szCs w:val="18"/>
        </w:rPr>
        <w:t xml:space="preserve"> (AVČR), </w:t>
      </w:r>
      <w:r w:rsidRPr="000D6AC0">
        <w:rPr>
          <w:rFonts w:ascii="Verdana" w:hAnsi="Verdana"/>
          <w:i/>
          <w:color w:val="000000"/>
          <w:sz w:val="18"/>
          <w:szCs w:val="18"/>
        </w:rPr>
        <w:t>Filozofie Dnes</w:t>
      </w:r>
      <w:r w:rsidRPr="000D6AC0">
        <w:rPr>
          <w:rFonts w:ascii="Verdana" w:hAnsi="Verdana"/>
          <w:color w:val="000000"/>
          <w:sz w:val="18"/>
          <w:szCs w:val="18"/>
        </w:rPr>
        <w:t xml:space="preserve"> (UHK), </w:t>
      </w:r>
      <w:r w:rsidRPr="000D6AC0">
        <w:rPr>
          <w:rFonts w:ascii="Verdana" w:hAnsi="Verdana"/>
          <w:i/>
          <w:color w:val="000000"/>
          <w:sz w:val="18"/>
          <w:szCs w:val="18"/>
        </w:rPr>
        <w:t>Listy filologické</w:t>
      </w:r>
      <w:r w:rsidRPr="000D6AC0">
        <w:rPr>
          <w:rFonts w:ascii="Verdana" w:hAnsi="Verdana"/>
          <w:color w:val="000000"/>
          <w:sz w:val="18"/>
          <w:szCs w:val="18"/>
        </w:rPr>
        <w:t xml:space="preserve"> (AVČR), </w:t>
      </w:r>
      <w:r w:rsidRPr="000D6AC0">
        <w:rPr>
          <w:rFonts w:ascii="Verdana" w:hAnsi="Verdana"/>
          <w:i/>
          <w:color w:val="000000"/>
          <w:sz w:val="18"/>
          <w:szCs w:val="18"/>
        </w:rPr>
        <w:t>Paidagogos, Reflexe</w:t>
      </w:r>
      <w:r w:rsidRPr="000D6AC0">
        <w:rPr>
          <w:rFonts w:ascii="Verdana" w:hAnsi="Verdana"/>
          <w:color w:val="000000"/>
          <w:sz w:val="18"/>
          <w:szCs w:val="18"/>
        </w:rPr>
        <w:t xml:space="preserve"> (Oikúmené), </w:t>
      </w:r>
      <w:r w:rsidRPr="000D6AC0">
        <w:rPr>
          <w:rFonts w:ascii="Verdana" w:hAnsi="Verdana"/>
          <w:i/>
          <w:color w:val="000000"/>
          <w:sz w:val="18"/>
          <w:szCs w:val="18"/>
        </w:rPr>
        <w:t>Revue církevního práva, Sociální práce / Sociálna práca, Studia Comeniana et historica</w:t>
      </w:r>
      <w:r w:rsidRPr="000D6AC0">
        <w:rPr>
          <w:rFonts w:ascii="Verdana" w:hAnsi="Verdana"/>
          <w:color w:val="000000"/>
          <w:sz w:val="18"/>
          <w:szCs w:val="18"/>
        </w:rPr>
        <w:t xml:space="preserve"> (Muzeum JAK), </w:t>
      </w:r>
      <w:r w:rsidRPr="000D6AC0">
        <w:rPr>
          <w:rFonts w:ascii="Verdana" w:hAnsi="Verdana"/>
          <w:i/>
          <w:color w:val="000000"/>
          <w:sz w:val="18"/>
          <w:szCs w:val="18"/>
        </w:rPr>
        <w:t>Studia Neoaristotelica</w:t>
      </w:r>
      <w:r w:rsidRPr="000D6AC0">
        <w:rPr>
          <w:rFonts w:ascii="Verdana" w:hAnsi="Verdana"/>
          <w:color w:val="000000"/>
          <w:sz w:val="18"/>
          <w:szCs w:val="18"/>
        </w:rPr>
        <w:t xml:space="preserve"> (JČU), </w:t>
      </w:r>
      <w:r w:rsidRPr="000D6AC0">
        <w:rPr>
          <w:rFonts w:ascii="Verdana" w:hAnsi="Verdana"/>
          <w:i/>
          <w:color w:val="000000"/>
          <w:sz w:val="18"/>
          <w:szCs w:val="18"/>
        </w:rPr>
        <w:t xml:space="preserve">Studia theologica </w:t>
      </w:r>
      <w:r w:rsidRPr="000D6AC0">
        <w:rPr>
          <w:rFonts w:ascii="Verdana" w:hAnsi="Verdana"/>
          <w:color w:val="000000"/>
          <w:sz w:val="18"/>
          <w:szCs w:val="18"/>
        </w:rPr>
        <w:t xml:space="preserve">(CMTF UP), </w:t>
      </w:r>
      <w:r w:rsidRPr="000D6AC0">
        <w:rPr>
          <w:rFonts w:ascii="Verdana" w:hAnsi="Verdana"/>
          <w:i/>
          <w:color w:val="000000"/>
          <w:sz w:val="18"/>
          <w:szCs w:val="18"/>
        </w:rPr>
        <w:t>Studie a texty Evangelické teologické fakulty, Teologická reflexe</w:t>
      </w:r>
      <w:r w:rsidRPr="000D6AC0">
        <w:rPr>
          <w:rFonts w:ascii="Verdana" w:hAnsi="Verdana"/>
          <w:color w:val="000000"/>
          <w:sz w:val="18"/>
          <w:szCs w:val="18"/>
        </w:rPr>
        <w:t xml:space="preserve"> (ETF UK), </w:t>
      </w:r>
      <w:r w:rsidRPr="000D6AC0">
        <w:rPr>
          <w:rFonts w:ascii="Verdana" w:hAnsi="Verdana"/>
          <w:i/>
          <w:color w:val="000000"/>
          <w:sz w:val="18"/>
          <w:szCs w:val="18"/>
        </w:rPr>
        <w:t>Theologická revue</w:t>
      </w:r>
      <w:r w:rsidRPr="000D6AC0">
        <w:rPr>
          <w:rFonts w:ascii="Verdana" w:hAnsi="Verdana"/>
          <w:color w:val="000000"/>
          <w:sz w:val="18"/>
          <w:szCs w:val="18"/>
        </w:rPr>
        <w:t xml:space="preserve"> (HTF UK)…</w:t>
      </w:r>
      <w:r w:rsidRPr="000D6AC0">
        <w:rPr>
          <w:rFonts w:ascii="Verdana" w:hAnsi="Verdana"/>
          <w:color w:val="000000"/>
          <w:sz w:val="18"/>
          <w:szCs w:val="18"/>
        </w:rPr>
        <w:br/>
      </w:r>
      <w:r w:rsidRPr="000D6AC0">
        <w:rPr>
          <w:rStyle w:val="Siln"/>
          <w:rFonts w:ascii="Verdana" w:hAnsi="Verdana"/>
          <w:color w:val="000000"/>
          <w:sz w:val="18"/>
          <w:szCs w:val="18"/>
        </w:rPr>
        <w:t>Nikoli však např.:</w:t>
      </w:r>
      <w:r w:rsidRPr="000D6AC0">
        <w:rPr>
          <w:rFonts w:ascii="Verdana" w:hAnsi="Verdana"/>
          <w:color w:val="000000"/>
          <w:sz w:val="18"/>
          <w:szCs w:val="18"/>
        </w:rPr>
        <w:t xml:space="preserve"> </w:t>
      </w:r>
      <w:r w:rsidRPr="000D6AC0">
        <w:rPr>
          <w:rFonts w:ascii="Verdana" w:hAnsi="Verdana"/>
          <w:i/>
          <w:color w:val="000000"/>
          <w:sz w:val="18"/>
          <w:szCs w:val="18"/>
        </w:rPr>
        <w:t>Teologické texty, Studijní texty ze spirituální teologie, Fórum Velehrad, Fórum pastorálních teologů, Psalterium, Aluze</w:t>
      </w:r>
      <w:r w:rsidRPr="000D6AC0">
        <w:rPr>
          <w:rFonts w:ascii="Verdana" w:hAnsi="Verdana"/>
          <w:color w:val="000000"/>
          <w:sz w:val="18"/>
          <w:szCs w:val="18"/>
        </w:rPr>
        <w:t xml:space="preserve">. </w:t>
      </w:r>
    </w:p>
    <w:p w:rsidR="00B22BB7" w:rsidRDefault="00B22BB7" w:rsidP="00906B9D">
      <w:pPr>
        <w:tabs>
          <w:tab w:val="right" w:pos="9923"/>
        </w:tabs>
        <w:spacing w:before="60"/>
        <w:rPr>
          <w:sz w:val="26"/>
          <w:szCs w:val="26"/>
        </w:rPr>
      </w:pPr>
      <w:r w:rsidRPr="00823AAA">
        <w:rPr>
          <w:b/>
          <w:color w:val="0000FF"/>
          <w:sz w:val="26"/>
          <w:szCs w:val="26"/>
          <w:highlight w:val="yellow"/>
          <w:u w:val="single"/>
        </w:rPr>
        <w:lastRenderedPageBreak/>
        <w:t>PŘÍSPĚVEK DO SBORNÍKU</w:t>
      </w:r>
      <w:r w:rsidRPr="00823AAA">
        <w:rPr>
          <w:sz w:val="26"/>
          <w:szCs w:val="26"/>
        </w:rPr>
        <w:t xml:space="preserve"> </w:t>
      </w:r>
      <w:r w:rsidR="00823AAA">
        <w:rPr>
          <w:sz w:val="26"/>
          <w:szCs w:val="26"/>
        </w:rPr>
        <w:t xml:space="preserve"> </w:t>
      </w:r>
      <w:r w:rsidR="00823AAA" w:rsidRPr="009D1FAF">
        <w:rPr>
          <w:color w:val="0000FF"/>
          <w:sz w:val="26"/>
          <w:szCs w:val="26"/>
        </w:rPr>
        <w:t xml:space="preserve">- výsledek typu </w:t>
      </w:r>
      <w:r w:rsidR="00823AAA" w:rsidRPr="006C1A22">
        <w:rPr>
          <w:b/>
          <w:color w:val="0000FF"/>
          <w:sz w:val="26"/>
          <w:szCs w:val="26"/>
        </w:rPr>
        <w:t>D</w:t>
      </w:r>
      <w:r w:rsidRPr="00823AAA">
        <w:rPr>
          <w:sz w:val="26"/>
          <w:szCs w:val="26"/>
        </w:rPr>
        <w:tab/>
      </w:r>
    </w:p>
    <w:p w:rsidR="00F5758C" w:rsidRPr="009D1FAF" w:rsidRDefault="00F5758C" w:rsidP="00F5758C">
      <w:pPr>
        <w:spacing w:line="210" w:lineRule="atLeast"/>
        <w:rPr>
          <w:rStyle w:val="Siln"/>
          <w:rFonts w:ascii="Verdana" w:hAnsi="Verdana"/>
          <w:color w:val="000000"/>
          <w:szCs w:val="24"/>
        </w:rPr>
      </w:pPr>
    </w:p>
    <w:p w:rsidR="00F5758C" w:rsidRPr="009D1FAF" w:rsidRDefault="00F5758C" w:rsidP="00F5758C">
      <w:pPr>
        <w:spacing w:after="120"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1. </w:t>
      </w:r>
      <w:r w:rsidRPr="009D1FAF">
        <w:rPr>
          <w:rStyle w:val="Siln"/>
          <w:rFonts w:ascii="Verdana" w:hAnsi="Verdana"/>
          <w:color w:val="000000"/>
          <w:sz w:val="18"/>
          <w:szCs w:val="18"/>
          <w:u w:val="single"/>
        </w:rPr>
        <w:t>Definice</w:t>
      </w: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 :</w:t>
      </w:r>
    </w:p>
    <w:p w:rsidR="00F5758C" w:rsidRDefault="00F5758C" w:rsidP="00F5758C">
      <w:pPr>
        <w:autoSpaceDE w:val="0"/>
        <w:autoSpaceDN w:val="0"/>
        <w:adjustRightInd w:val="0"/>
        <w:jc w:val="both"/>
        <w:rPr>
          <w:rFonts w:ascii="Verdana" w:eastAsia="TimesNewRoman" w:hAnsi="Verdana"/>
          <w:sz w:val="18"/>
          <w:szCs w:val="18"/>
        </w:rPr>
      </w:pPr>
      <w:r>
        <w:rPr>
          <w:rFonts w:ascii="Verdana" w:eastAsia="TimesNewRoman" w:hAnsi="Verdana" w:cs="TimesNewRoman"/>
          <w:sz w:val="18"/>
          <w:szCs w:val="18"/>
        </w:rPr>
        <w:t>„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lánek ve sborníku prezentuje p</w:t>
      </w:r>
      <w:r w:rsidRPr="00F5758C">
        <w:rPr>
          <w:rFonts w:ascii="Verdana" w:eastAsia="TimesNewRoman" w:hAnsi="Verdana" w:cs="TimesNewRoman"/>
          <w:sz w:val="18"/>
          <w:szCs w:val="18"/>
        </w:rPr>
        <w:t>ů</w:t>
      </w:r>
      <w:r w:rsidRPr="00F5758C">
        <w:rPr>
          <w:rFonts w:ascii="Verdana" w:eastAsia="TimesNewRoman" w:hAnsi="Verdana"/>
          <w:sz w:val="18"/>
          <w:szCs w:val="18"/>
        </w:rPr>
        <w:t>vodní výsledky výzkumu, který byl uskute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n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 xml:space="preserve">n autorem nebo týmem, jehož byl autor 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 xml:space="preserve">lenem. 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lánek má obvyklou strukturou v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decké práce a s obvyklým zp</w:t>
      </w:r>
      <w:r w:rsidRPr="00F5758C">
        <w:rPr>
          <w:rFonts w:ascii="Verdana" w:eastAsia="TimesNewRoman" w:hAnsi="Verdana" w:cs="TimesNewRoman"/>
          <w:sz w:val="18"/>
          <w:szCs w:val="18"/>
        </w:rPr>
        <w:t>ů</w:t>
      </w:r>
      <w:r w:rsidRPr="00F5758C">
        <w:rPr>
          <w:rFonts w:ascii="Verdana" w:eastAsia="TimesNewRoman" w:hAnsi="Verdana"/>
          <w:sz w:val="18"/>
          <w:szCs w:val="18"/>
        </w:rPr>
        <w:t>sobem citování zdroj</w:t>
      </w:r>
      <w:r w:rsidRPr="00F5758C">
        <w:rPr>
          <w:rFonts w:ascii="Verdana" w:eastAsia="TimesNewRoman" w:hAnsi="Verdana" w:cs="TimesNewRoman"/>
          <w:sz w:val="18"/>
          <w:szCs w:val="18"/>
        </w:rPr>
        <w:t xml:space="preserve">ů </w:t>
      </w:r>
      <w:r w:rsidRPr="00F5758C">
        <w:rPr>
          <w:rFonts w:ascii="Verdana" w:eastAsia="TimesNewRoman" w:hAnsi="Verdana"/>
          <w:sz w:val="18"/>
          <w:szCs w:val="18"/>
        </w:rPr>
        <w:t>(nikoliv abstrakt) a je zve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ejn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 xml:space="preserve">ný ve sborníku. </w:t>
      </w:r>
    </w:p>
    <w:p w:rsidR="00F5758C" w:rsidRPr="00F5758C" w:rsidRDefault="00F5758C" w:rsidP="00F5758C">
      <w:pPr>
        <w:autoSpaceDE w:val="0"/>
        <w:autoSpaceDN w:val="0"/>
        <w:adjustRightInd w:val="0"/>
        <w:spacing w:before="120"/>
        <w:jc w:val="both"/>
        <w:rPr>
          <w:rFonts w:ascii="Verdana" w:eastAsia="TimesNewRoman" w:hAnsi="Verdana"/>
          <w:sz w:val="18"/>
          <w:szCs w:val="18"/>
        </w:rPr>
      </w:pPr>
      <w:r w:rsidRPr="00F5758C">
        <w:rPr>
          <w:rFonts w:ascii="Verdana" w:eastAsia="TimesNewRoman" w:hAnsi="Verdana"/>
          <w:sz w:val="18"/>
          <w:szCs w:val="18"/>
        </w:rPr>
        <w:t xml:space="preserve">Sborníkem </w:t>
      </w:r>
      <w:r w:rsidRPr="00F5758C">
        <w:rPr>
          <w:rFonts w:ascii="Verdana" w:eastAsia="TimesNewRoman" w:hAnsi="Verdana"/>
          <w:b/>
          <w:sz w:val="18"/>
          <w:szCs w:val="18"/>
        </w:rPr>
        <w:t xml:space="preserve">je </w:t>
      </w:r>
      <w:r w:rsidRPr="00F5758C">
        <w:rPr>
          <w:rFonts w:ascii="Verdana" w:eastAsia="TimesNewRoman" w:hAnsi="Verdana"/>
          <w:sz w:val="18"/>
          <w:szCs w:val="18"/>
        </w:rPr>
        <w:t>recenzovaná neperiodická publikace, vydaná u 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íležitosti po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ádané konference, seminá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e nebo sympozia a má 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id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len ISBN kód, který obsahuje samostatné stati r</w:t>
      </w:r>
      <w:r w:rsidRPr="00F5758C">
        <w:rPr>
          <w:rFonts w:ascii="Verdana" w:eastAsia="TimesNewRoman" w:hAnsi="Verdana" w:cs="TimesNewRoman"/>
          <w:sz w:val="18"/>
          <w:szCs w:val="18"/>
        </w:rPr>
        <w:t>ů</w:t>
      </w:r>
      <w:r w:rsidRPr="00F5758C">
        <w:rPr>
          <w:rFonts w:ascii="Verdana" w:eastAsia="TimesNewRoman" w:hAnsi="Verdana"/>
          <w:sz w:val="18"/>
          <w:szCs w:val="18"/>
        </w:rPr>
        <w:t>zných autor</w:t>
      </w:r>
      <w:r w:rsidRPr="00F5758C">
        <w:rPr>
          <w:rFonts w:ascii="Verdana" w:eastAsia="TimesNewRoman" w:hAnsi="Verdana" w:cs="TimesNewRoman"/>
          <w:sz w:val="18"/>
          <w:szCs w:val="18"/>
        </w:rPr>
        <w:t>ů</w:t>
      </w:r>
      <w:r w:rsidRPr="00F5758C">
        <w:rPr>
          <w:rFonts w:ascii="Verdana" w:eastAsia="TimesNewRoman" w:hAnsi="Verdana"/>
          <w:sz w:val="18"/>
          <w:szCs w:val="18"/>
        </w:rPr>
        <w:t>, které mají v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tšinou n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jaký spole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ný prvek nebo 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íbuzné téma, nikoliv ale pouhé abstrakty. Sborníkem není ú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elové</w:t>
      </w:r>
      <w:r>
        <w:rPr>
          <w:rFonts w:ascii="Verdana" w:eastAsia="TimesNewRoman" w:hAnsi="Verdana"/>
          <w:sz w:val="18"/>
          <w:szCs w:val="18"/>
        </w:rPr>
        <w:t xml:space="preserve"> </w:t>
      </w:r>
      <w:r w:rsidRPr="00F5758C">
        <w:rPr>
          <w:rFonts w:ascii="Verdana" w:eastAsia="TimesNewRoman" w:hAnsi="Verdana"/>
          <w:sz w:val="18"/>
          <w:szCs w:val="18"/>
        </w:rPr>
        <w:t>vydaný souhrn odborných prací (nap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. v rámci jednoho pracovišt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).</w:t>
      </w:r>
    </w:p>
    <w:p w:rsidR="00F5758C" w:rsidRDefault="00F5758C" w:rsidP="00F5758C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bCs/>
          <w:sz w:val="18"/>
          <w:szCs w:val="18"/>
        </w:rPr>
      </w:pPr>
    </w:p>
    <w:p w:rsidR="00F5758C" w:rsidRPr="00F5758C" w:rsidRDefault="00F5758C" w:rsidP="00F5758C">
      <w:pPr>
        <w:autoSpaceDE w:val="0"/>
        <w:autoSpaceDN w:val="0"/>
        <w:adjustRightInd w:val="0"/>
        <w:jc w:val="both"/>
        <w:rPr>
          <w:rFonts w:ascii="Verdana" w:eastAsia="TimesNewRoman" w:hAnsi="Verdana"/>
          <w:b/>
          <w:bCs/>
          <w:sz w:val="18"/>
          <w:szCs w:val="18"/>
        </w:rPr>
      </w:pPr>
      <w:r w:rsidRPr="00F5758C">
        <w:rPr>
          <w:rFonts w:ascii="Verdana" w:eastAsia="TimesNewRoman" w:hAnsi="Verdana"/>
          <w:b/>
          <w:bCs/>
          <w:sz w:val="18"/>
          <w:szCs w:val="18"/>
        </w:rPr>
        <w:t>Up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b/>
          <w:bCs/>
          <w:sz w:val="18"/>
          <w:szCs w:val="18"/>
        </w:rPr>
        <w:t>esn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b/>
          <w:bCs/>
          <w:sz w:val="18"/>
          <w:szCs w:val="18"/>
        </w:rPr>
        <w:t>ní pro ú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b/>
          <w:bCs/>
          <w:sz w:val="18"/>
          <w:szCs w:val="18"/>
        </w:rPr>
        <w:t>ely hodnocení:</w:t>
      </w:r>
    </w:p>
    <w:p w:rsidR="00F5758C" w:rsidRPr="00F5758C" w:rsidRDefault="00F5758C" w:rsidP="00F5758C">
      <w:pPr>
        <w:autoSpaceDE w:val="0"/>
        <w:autoSpaceDN w:val="0"/>
        <w:adjustRightInd w:val="0"/>
        <w:jc w:val="both"/>
        <w:rPr>
          <w:rFonts w:ascii="Verdana" w:eastAsia="TimesNewRoman" w:hAnsi="Verdana" w:cs="TimesNewRoman"/>
          <w:sz w:val="18"/>
          <w:szCs w:val="18"/>
        </w:rPr>
      </w:pPr>
      <w:r w:rsidRPr="00F5758C">
        <w:rPr>
          <w:rFonts w:ascii="Verdana" w:eastAsia="TimesNewRoman" w:hAnsi="Verdana"/>
          <w:sz w:val="18"/>
          <w:szCs w:val="18"/>
        </w:rPr>
        <w:t>Hodnoceny budou pouze autorské, nikoliv editorské 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ísp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vky s 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íznakem „Proceedings Paper“ ve sbornících evidovaných v databázi Conference Proceedings Citation Index – Science nebo Social Science &amp; Humanities (d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íve ISI Proceedings) spole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ností Thomson Reuters, v minimálním rozsahu 2 stran textu.</w:t>
      </w:r>
    </w:p>
    <w:p w:rsidR="00F5758C" w:rsidRPr="009D1FAF" w:rsidRDefault="00F5758C" w:rsidP="00F5758C">
      <w:pPr>
        <w:spacing w:before="120" w:line="210" w:lineRule="atLeast"/>
        <w:jc w:val="right"/>
        <w:rPr>
          <w:rFonts w:ascii="Verdana" w:hAnsi="Verdana"/>
          <w:color w:val="0000EE"/>
          <w:sz w:val="16"/>
          <w:szCs w:val="16"/>
        </w:rPr>
      </w:pPr>
      <w:r w:rsidRPr="009D1FAF">
        <w:rPr>
          <w:rFonts w:ascii="Verdana" w:hAnsi="Verdana"/>
          <w:color w:val="000000"/>
          <w:sz w:val="16"/>
          <w:szCs w:val="16"/>
        </w:rPr>
        <w:t>Zdroj: </w:t>
      </w:r>
      <w:r w:rsidRPr="009D1FAF">
        <w:rPr>
          <w:rFonts w:ascii="Verdana" w:hAnsi="Verdana"/>
          <w:color w:val="997777"/>
          <w:sz w:val="16"/>
          <w:szCs w:val="16"/>
        </w:rPr>
        <w:t>Metodika hodnoceni VaV 2011, Příloha č. 2</w:t>
      </w:r>
    </w:p>
    <w:p w:rsidR="00F5758C" w:rsidRPr="000D6AC0" w:rsidRDefault="00F5758C" w:rsidP="00F5758C">
      <w:pPr>
        <w:spacing w:line="210" w:lineRule="atLeast"/>
        <w:jc w:val="right"/>
        <w:rPr>
          <w:rFonts w:ascii="Verdana" w:hAnsi="Verdana"/>
          <w:color w:val="0000EE"/>
          <w:sz w:val="18"/>
          <w:szCs w:val="18"/>
        </w:rPr>
      </w:pPr>
      <w:r w:rsidRPr="000D6AC0">
        <w:rPr>
          <w:rStyle w:val="Siln"/>
          <w:rFonts w:ascii="Verdana" w:hAnsi="Verdana"/>
          <w:color w:val="0000EE"/>
          <w:sz w:val="18"/>
          <w:szCs w:val="18"/>
        </w:rPr>
        <w:t> </w:t>
      </w:r>
    </w:p>
    <w:p w:rsidR="00F5758C" w:rsidRPr="000D6AC0" w:rsidRDefault="00F5758C" w:rsidP="00F5758C">
      <w:pPr>
        <w:spacing w:after="120" w:line="210" w:lineRule="atLeast"/>
        <w:rPr>
          <w:rFonts w:ascii="Verdana" w:hAnsi="Verdana"/>
          <w:sz w:val="18"/>
          <w:szCs w:val="18"/>
        </w:rPr>
      </w:pPr>
      <w:r w:rsidRPr="000D6AC0">
        <w:rPr>
          <w:rStyle w:val="Siln"/>
          <w:rFonts w:ascii="Verdana" w:hAnsi="Verdana"/>
          <w:sz w:val="18"/>
          <w:szCs w:val="18"/>
        </w:rPr>
        <w:t xml:space="preserve">2. </w:t>
      </w:r>
      <w:r w:rsidRPr="000D6AC0">
        <w:rPr>
          <w:rStyle w:val="Siln"/>
          <w:rFonts w:ascii="Verdana" w:hAnsi="Verdana"/>
          <w:sz w:val="18"/>
          <w:szCs w:val="18"/>
          <w:u w:val="single"/>
        </w:rPr>
        <w:t xml:space="preserve">Kontrolní kritéria </w:t>
      </w:r>
      <w:r>
        <w:rPr>
          <w:rStyle w:val="Siln"/>
          <w:rFonts w:ascii="Verdana" w:hAnsi="Verdana"/>
          <w:sz w:val="18"/>
          <w:szCs w:val="18"/>
          <w:u w:val="single"/>
        </w:rPr>
        <w:t>sborníků</w:t>
      </w:r>
      <w:r w:rsidRPr="000D6AC0">
        <w:rPr>
          <w:rStyle w:val="Siln"/>
          <w:rFonts w:ascii="Verdana" w:hAnsi="Verdana"/>
          <w:sz w:val="18"/>
          <w:szCs w:val="18"/>
        </w:rPr>
        <w:t>:</w:t>
      </w:r>
    </w:p>
    <w:p w:rsidR="00F5758C" w:rsidRDefault="00F5758C" w:rsidP="00F5758C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Verdana" w:eastAsia="TimesNewRoman" w:hAnsi="Verdana"/>
          <w:sz w:val="18"/>
          <w:szCs w:val="18"/>
        </w:rPr>
      </w:pPr>
      <w:r>
        <w:rPr>
          <w:rFonts w:ascii="Verdana" w:eastAsia="TimesNewRoman" w:hAnsi="Verdana"/>
          <w:sz w:val="18"/>
          <w:szCs w:val="18"/>
        </w:rPr>
        <w:t>P</w:t>
      </w:r>
      <w:r w:rsidRPr="00F5758C">
        <w:rPr>
          <w:rFonts w:ascii="Verdana" w:eastAsia="TimesNewRoman" w:hAnsi="Verdana"/>
          <w:sz w:val="18"/>
          <w:szCs w:val="18"/>
        </w:rPr>
        <w:t xml:space="preserve">ouze </w:t>
      </w:r>
      <w:r w:rsidRPr="00F5758C">
        <w:rPr>
          <w:rFonts w:ascii="Verdana" w:eastAsia="TimesNewRoman" w:hAnsi="Verdana"/>
          <w:b/>
          <w:sz w:val="18"/>
          <w:szCs w:val="18"/>
        </w:rPr>
        <w:t>autorské</w:t>
      </w:r>
      <w:r w:rsidRPr="00F5758C">
        <w:rPr>
          <w:rFonts w:ascii="Verdana" w:eastAsia="TimesNewRoman" w:hAnsi="Verdana"/>
          <w:sz w:val="18"/>
          <w:szCs w:val="18"/>
        </w:rPr>
        <w:t>, nikoliv editorské 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ísp</w:t>
      </w:r>
      <w:r w:rsidRPr="00F5758C">
        <w:rPr>
          <w:rFonts w:ascii="Verdana" w:eastAsia="TimesNewRoman" w:hAnsi="Verdana" w:cs="TimesNewRoman"/>
          <w:sz w:val="18"/>
          <w:szCs w:val="18"/>
        </w:rPr>
        <w:t>ě</w:t>
      </w:r>
      <w:r w:rsidRPr="00F5758C">
        <w:rPr>
          <w:rFonts w:ascii="Verdana" w:eastAsia="TimesNewRoman" w:hAnsi="Verdana"/>
          <w:sz w:val="18"/>
          <w:szCs w:val="18"/>
        </w:rPr>
        <w:t>vky s p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 xml:space="preserve">íznakem „Proceedings Paper“ </w:t>
      </w:r>
    </w:p>
    <w:p w:rsidR="00F5758C" w:rsidRDefault="00F5758C" w:rsidP="00F5758C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Verdana" w:eastAsia="TimesNewRoman" w:hAnsi="Verdana"/>
          <w:sz w:val="18"/>
          <w:szCs w:val="18"/>
        </w:rPr>
      </w:pPr>
      <w:r>
        <w:rPr>
          <w:rFonts w:ascii="Verdana" w:eastAsia="TimesNewRoman" w:hAnsi="Verdana"/>
          <w:sz w:val="18"/>
          <w:szCs w:val="18"/>
        </w:rPr>
        <w:t>S</w:t>
      </w:r>
      <w:r w:rsidRPr="00F5758C">
        <w:rPr>
          <w:rFonts w:ascii="Verdana" w:eastAsia="TimesNewRoman" w:hAnsi="Verdana"/>
          <w:sz w:val="18"/>
          <w:szCs w:val="18"/>
        </w:rPr>
        <w:t>borní</w:t>
      </w:r>
      <w:r>
        <w:rPr>
          <w:rFonts w:ascii="Verdana" w:eastAsia="TimesNewRoman" w:hAnsi="Verdana"/>
          <w:sz w:val="18"/>
          <w:szCs w:val="18"/>
        </w:rPr>
        <w:t>ky</w:t>
      </w:r>
      <w:r w:rsidRPr="00F5758C">
        <w:rPr>
          <w:rFonts w:ascii="Verdana" w:eastAsia="TimesNewRoman" w:hAnsi="Verdana"/>
          <w:sz w:val="18"/>
          <w:szCs w:val="18"/>
        </w:rPr>
        <w:t xml:space="preserve"> evidovan</w:t>
      </w:r>
      <w:r>
        <w:rPr>
          <w:rFonts w:ascii="Verdana" w:eastAsia="TimesNewRoman" w:hAnsi="Verdana"/>
          <w:sz w:val="18"/>
          <w:szCs w:val="18"/>
        </w:rPr>
        <w:t>é</w:t>
      </w:r>
      <w:r w:rsidRPr="00F5758C">
        <w:rPr>
          <w:rFonts w:ascii="Verdana" w:eastAsia="TimesNewRoman" w:hAnsi="Verdana"/>
          <w:sz w:val="18"/>
          <w:szCs w:val="18"/>
        </w:rPr>
        <w:t xml:space="preserve"> v databázi Conference Proceedings Citation Index – Science nebo Social Science &amp; Humanities (d</w:t>
      </w:r>
      <w:r w:rsidRPr="00F5758C">
        <w:rPr>
          <w:rFonts w:ascii="Verdana" w:eastAsia="TimesNewRoman" w:hAnsi="Verdana" w:cs="TimesNewRoman"/>
          <w:sz w:val="18"/>
          <w:szCs w:val="18"/>
        </w:rPr>
        <w:t>ř</w:t>
      </w:r>
      <w:r w:rsidRPr="00F5758C">
        <w:rPr>
          <w:rFonts w:ascii="Verdana" w:eastAsia="TimesNewRoman" w:hAnsi="Verdana"/>
          <w:sz w:val="18"/>
          <w:szCs w:val="18"/>
        </w:rPr>
        <w:t>íve ISI Proceedings) spole</w:t>
      </w:r>
      <w:r w:rsidRPr="00F5758C">
        <w:rPr>
          <w:rFonts w:ascii="Verdana" w:eastAsia="TimesNewRoman" w:hAnsi="Verdana" w:cs="TimesNewRoman"/>
          <w:sz w:val="18"/>
          <w:szCs w:val="18"/>
        </w:rPr>
        <w:t>č</w:t>
      </w:r>
      <w:r w:rsidRPr="00F5758C">
        <w:rPr>
          <w:rFonts w:ascii="Verdana" w:eastAsia="TimesNewRoman" w:hAnsi="Verdana"/>
          <w:sz w:val="18"/>
          <w:szCs w:val="18"/>
        </w:rPr>
        <w:t>ností Thomson Reuters</w:t>
      </w:r>
    </w:p>
    <w:p w:rsidR="00F5758C" w:rsidRPr="00F5758C" w:rsidRDefault="00F5758C" w:rsidP="00F5758C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Verdana" w:eastAsia="TimesNewRoman" w:hAnsi="Verdana" w:cs="TimesNewRoman"/>
          <w:sz w:val="18"/>
          <w:szCs w:val="18"/>
        </w:rPr>
      </w:pPr>
      <w:r>
        <w:rPr>
          <w:rFonts w:ascii="Verdana" w:eastAsia="TimesNewRoman" w:hAnsi="Verdana"/>
          <w:sz w:val="18"/>
          <w:szCs w:val="18"/>
        </w:rPr>
        <w:t>M</w:t>
      </w:r>
      <w:r w:rsidRPr="00F5758C">
        <w:rPr>
          <w:rFonts w:ascii="Verdana" w:eastAsia="TimesNewRoman" w:hAnsi="Verdana"/>
          <w:sz w:val="18"/>
          <w:szCs w:val="18"/>
        </w:rPr>
        <w:t>inimální rozsahu 2 stran textu</w:t>
      </w:r>
    </w:p>
    <w:p w:rsidR="00B22BB7" w:rsidRPr="00906B9D" w:rsidRDefault="00B22BB7" w:rsidP="00906B9D">
      <w:pPr>
        <w:pStyle w:val="Nadpis2"/>
        <w:tabs>
          <w:tab w:val="left" w:pos="5103"/>
        </w:tabs>
        <w:jc w:val="left"/>
        <w:rPr>
          <w:b w:val="0"/>
          <w:i/>
          <w:color w:val="008080"/>
          <w:sz w:val="24"/>
          <w:szCs w:val="24"/>
          <w:u w:val="none"/>
        </w:rPr>
      </w:pPr>
      <w:r w:rsidRPr="00906B9D">
        <w:rPr>
          <w:b w:val="0"/>
          <w:i/>
          <w:color w:val="008080"/>
          <w:sz w:val="24"/>
          <w:szCs w:val="24"/>
          <w:u w:val="none"/>
        </w:rPr>
        <w:tab/>
        <w:t xml:space="preserve"> </w:t>
      </w:r>
    </w:p>
    <w:p w:rsidR="00016C48" w:rsidRDefault="00016C48" w:rsidP="00906B9D">
      <w:pPr>
        <w:pStyle w:val="Nadpis2"/>
        <w:tabs>
          <w:tab w:val="right" w:pos="9639"/>
        </w:tabs>
        <w:jc w:val="left"/>
        <w:rPr>
          <w:color w:val="0000FF"/>
          <w:sz w:val="24"/>
          <w:szCs w:val="24"/>
        </w:rPr>
      </w:pPr>
    </w:p>
    <w:p w:rsidR="001A7D50" w:rsidRDefault="001A7D50" w:rsidP="001A7D50"/>
    <w:p w:rsidR="001A7D50" w:rsidRPr="001A7D50" w:rsidRDefault="001A7D50" w:rsidP="001A7D50"/>
    <w:p w:rsidR="00016C48" w:rsidRPr="00906B9D" w:rsidRDefault="00016C48" w:rsidP="00906B9D">
      <w:pPr>
        <w:pStyle w:val="Nadpis2"/>
        <w:tabs>
          <w:tab w:val="right" w:pos="9639"/>
        </w:tabs>
        <w:jc w:val="left"/>
        <w:rPr>
          <w:color w:val="0000FF"/>
          <w:sz w:val="24"/>
          <w:szCs w:val="24"/>
        </w:rPr>
      </w:pPr>
    </w:p>
    <w:p w:rsidR="00016C48" w:rsidRPr="00906B9D" w:rsidRDefault="00016C48" w:rsidP="00906B9D">
      <w:pPr>
        <w:pStyle w:val="Nadpis3"/>
        <w:tabs>
          <w:tab w:val="right" w:pos="9638"/>
        </w:tabs>
        <w:jc w:val="left"/>
        <w:rPr>
          <w:b w:val="0"/>
          <w:sz w:val="24"/>
          <w:szCs w:val="24"/>
          <w:u w:val="none"/>
        </w:rPr>
      </w:pPr>
      <w:r w:rsidRPr="00F5758C">
        <w:rPr>
          <w:sz w:val="26"/>
          <w:szCs w:val="26"/>
          <w:highlight w:val="yellow"/>
        </w:rPr>
        <w:t>AUDIOVIZUÁLNÍ MATERIÁL</w:t>
      </w:r>
      <w:r w:rsidR="00F5758C">
        <w:rPr>
          <w:b w:val="0"/>
          <w:sz w:val="24"/>
          <w:szCs w:val="24"/>
          <w:u w:val="none"/>
        </w:rPr>
        <w:t xml:space="preserve">   (nehodnocené)</w:t>
      </w:r>
      <w:r w:rsidRPr="00906B9D">
        <w:rPr>
          <w:b w:val="0"/>
          <w:sz w:val="24"/>
          <w:szCs w:val="24"/>
          <w:u w:val="none"/>
        </w:rPr>
        <w:tab/>
        <w:t xml:space="preserve">  </w:t>
      </w:r>
    </w:p>
    <w:p w:rsidR="00F5758C" w:rsidRDefault="00F5758C" w:rsidP="00F5758C">
      <w:pPr>
        <w:rPr>
          <w:szCs w:val="24"/>
        </w:rPr>
      </w:pPr>
    </w:p>
    <w:p w:rsidR="00F5758C" w:rsidRPr="009D1FAF" w:rsidRDefault="00F5758C" w:rsidP="00F5758C">
      <w:pPr>
        <w:spacing w:after="120"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1. </w:t>
      </w:r>
      <w:r w:rsidRPr="009D1FAF">
        <w:rPr>
          <w:rStyle w:val="Siln"/>
          <w:rFonts w:ascii="Verdana" w:hAnsi="Verdana"/>
          <w:color w:val="000000"/>
          <w:sz w:val="18"/>
          <w:szCs w:val="18"/>
          <w:u w:val="single"/>
        </w:rPr>
        <w:t>Definice</w:t>
      </w: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 :</w:t>
      </w:r>
    </w:p>
    <w:p w:rsidR="00016C48" w:rsidRPr="00142D37" w:rsidRDefault="00142D37" w:rsidP="00142D37">
      <w:pPr>
        <w:jc w:val="both"/>
        <w:rPr>
          <w:szCs w:val="24"/>
        </w:rPr>
      </w:pPr>
      <w:r w:rsidRPr="00142D37">
        <w:rPr>
          <w:szCs w:val="24"/>
        </w:rPr>
        <w:t>Audiovizuální dokumenty vydané pouze ve formě čitelné prostřednictvím příslušného technického zařízení (např. CD, internet...). Nezahrnuje výsledky, které splňují podmínky pro</w:t>
      </w:r>
      <w:r>
        <w:rPr>
          <w:szCs w:val="24"/>
        </w:rPr>
        <w:t> </w:t>
      </w:r>
      <w:r w:rsidRPr="00142D37">
        <w:rPr>
          <w:szCs w:val="24"/>
        </w:rPr>
        <w:t xml:space="preserve">formy </w:t>
      </w:r>
      <w:r>
        <w:rPr>
          <w:szCs w:val="24"/>
        </w:rPr>
        <w:t>Č</w:t>
      </w:r>
      <w:r w:rsidRPr="00142D37">
        <w:rPr>
          <w:szCs w:val="24"/>
        </w:rPr>
        <w:t>lánek, Kniha nebo Sborník-příspěvek</w:t>
      </w:r>
    </w:p>
    <w:p w:rsidR="00016C48" w:rsidRDefault="00016C48" w:rsidP="00906B9D">
      <w:pPr>
        <w:rPr>
          <w:szCs w:val="24"/>
        </w:rPr>
      </w:pPr>
    </w:p>
    <w:p w:rsidR="001A7D50" w:rsidRDefault="001A7D50" w:rsidP="00906B9D">
      <w:pPr>
        <w:rPr>
          <w:szCs w:val="24"/>
        </w:rPr>
      </w:pPr>
    </w:p>
    <w:p w:rsidR="001A7D50" w:rsidRDefault="001A7D50" w:rsidP="00906B9D">
      <w:pPr>
        <w:rPr>
          <w:szCs w:val="24"/>
        </w:rPr>
      </w:pPr>
    </w:p>
    <w:p w:rsidR="00142D37" w:rsidRPr="00906B9D" w:rsidRDefault="00142D37" w:rsidP="00906B9D">
      <w:pPr>
        <w:rPr>
          <w:szCs w:val="24"/>
        </w:rPr>
      </w:pPr>
    </w:p>
    <w:p w:rsidR="00016C48" w:rsidRDefault="00016C48" w:rsidP="00906B9D">
      <w:pPr>
        <w:pStyle w:val="Nadpis3"/>
        <w:tabs>
          <w:tab w:val="right" w:pos="9638"/>
        </w:tabs>
        <w:spacing w:before="120"/>
        <w:jc w:val="left"/>
        <w:rPr>
          <w:b w:val="0"/>
          <w:color w:val="008080"/>
          <w:sz w:val="24"/>
          <w:szCs w:val="24"/>
          <w:u w:val="none"/>
        </w:rPr>
      </w:pPr>
      <w:r w:rsidRPr="00F5758C">
        <w:rPr>
          <w:sz w:val="26"/>
          <w:szCs w:val="26"/>
          <w:highlight w:val="yellow"/>
        </w:rPr>
        <w:t>ELEKTRONICKÁ PREZENTACE</w:t>
      </w:r>
      <w:r w:rsidRPr="00906B9D">
        <w:rPr>
          <w:b w:val="0"/>
          <w:i/>
          <w:color w:val="33CCCC"/>
          <w:sz w:val="24"/>
          <w:szCs w:val="24"/>
          <w:u w:val="none"/>
        </w:rPr>
        <w:t xml:space="preserve"> </w:t>
      </w:r>
      <w:r w:rsidR="00F5758C">
        <w:rPr>
          <w:b w:val="0"/>
          <w:i/>
          <w:color w:val="33CCCC"/>
          <w:sz w:val="24"/>
          <w:szCs w:val="24"/>
          <w:u w:val="none"/>
        </w:rPr>
        <w:t xml:space="preserve"> </w:t>
      </w:r>
      <w:r w:rsidR="00F5758C">
        <w:rPr>
          <w:b w:val="0"/>
          <w:sz w:val="24"/>
          <w:szCs w:val="24"/>
          <w:u w:val="none"/>
        </w:rPr>
        <w:t>(nehodnocené)</w:t>
      </w:r>
      <w:r w:rsidRPr="00906B9D">
        <w:rPr>
          <w:b w:val="0"/>
          <w:i/>
          <w:color w:val="33CCCC"/>
          <w:sz w:val="24"/>
          <w:szCs w:val="24"/>
          <w:u w:val="none"/>
        </w:rPr>
        <w:tab/>
      </w:r>
    </w:p>
    <w:p w:rsidR="00F5758C" w:rsidRDefault="00F5758C" w:rsidP="00F5758C">
      <w:pPr>
        <w:rPr>
          <w:szCs w:val="24"/>
        </w:rPr>
      </w:pPr>
    </w:p>
    <w:p w:rsidR="00F5758C" w:rsidRPr="009D1FAF" w:rsidRDefault="00F5758C" w:rsidP="00F5758C">
      <w:pPr>
        <w:spacing w:after="120" w:line="210" w:lineRule="atLeast"/>
        <w:rPr>
          <w:rFonts w:ascii="Verdana" w:hAnsi="Verdana"/>
          <w:color w:val="0000EE"/>
          <w:sz w:val="18"/>
          <w:szCs w:val="18"/>
        </w:rPr>
      </w:pP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1. </w:t>
      </w:r>
      <w:r w:rsidRPr="009D1FAF">
        <w:rPr>
          <w:rStyle w:val="Siln"/>
          <w:rFonts w:ascii="Verdana" w:hAnsi="Verdana"/>
          <w:color w:val="000000"/>
          <w:sz w:val="18"/>
          <w:szCs w:val="18"/>
          <w:u w:val="single"/>
        </w:rPr>
        <w:t>Definice</w:t>
      </w:r>
      <w:r w:rsidRPr="009D1FAF">
        <w:rPr>
          <w:rStyle w:val="Siln"/>
          <w:rFonts w:ascii="Verdana" w:hAnsi="Verdana"/>
          <w:color w:val="000000"/>
          <w:sz w:val="18"/>
          <w:szCs w:val="18"/>
        </w:rPr>
        <w:t xml:space="preserve"> :</w:t>
      </w:r>
    </w:p>
    <w:p w:rsidR="00016C48" w:rsidRPr="00142D37" w:rsidRDefault="00142D37" w:rsidP="00142D37">
      <w:pPr>
        <w:tabs>
          <w:tab w:val="left" w:pos="1134"/>
        </w:tabs>
        <w:jc w:val="both"/>
        <w:rPr>
          <w:szCs w:val="24"/>
        </w:rPr>
      </w:pPr>
      <w:r w:rsidRPr="00142D37">
        <w:rPr>
          <w:szCs w:val="24"/>
        </w:rPr>
        <w:t>E</w:t>
      </w:r>
      <w:r w:rsidR="00016C48" w:rsidRPr="00142D37">
        <w:rPr>
          <w:szCs w:val="24"/>
        </w:rPr>
        <w:t>lektronické dokumenty vydané pouze ve formě čitelné prostřednictvím příslušného</w:t>
      </w:r>
      <w:r w:rsidRPr="00142D37">
        <w:rPr>
          <w:szCs w:val="24"/>
        </w:rPr>
        <w:t xml:space="preserve"> </w:t>
      </w:r>
      <w:r w:rsidR="00016C48" w:rsidRPr="00142D37">
        <w:rPr>
          <w:szCs w:val="24"/>
        </w:rPr>
        <w:t>technického</w:t>
      </w:r>
      <w:r w:rsidRPr="00142D37">
        <w:rPr>
          <w:szCs w:val="24"/>
        </w:rPr>
        <w:t xml:space="preserve"> z</w:t>
      </w:r>
      <w:r w:rsidR="00016C48" w:rsidRPr="00142D37">
        <w:rPr>
          <w:szCs w:val="24"/>
        </w:rPr>
        <w:t>ařízení (např. CD, internet, ...).</w:t>
      </w:r>
      <w:r w:rsidRPr="00142D37">
        <w:rPr>
          <w:szCs w:val="24"/>
        </w:rPr>
        <w:t xml:space="preserve"> </w:t>
      </w:r>
      <w:r w:rsidR="00016C48" w:rsidRPr="00142D37">
        <w:rPr>
          <w:szCs w:val="24"/>
        </w:rPr>
        <w:t>Nezahrnuje výsledky, které splňují podmínky pro formy Článek, Kniha nebo Sborník-příspěvek).</w:t>
      </w:r>
    </w:p>
    <w:p w:rsidR="00016C48" w:rsidRPr="00906B9D" w:rsidRDefault="00016C48" w:rsidP="00906B9D">
      <w:pPr>
        <w:rPr>
          <w:szCs w:val="24"/>
        </w:rPr>
      </w:pPr>
    </w:p>
    <w:p w:rsidR="000E67CA" w:rsidRPr="009D01D7" w:rsidRDefault="00733999" w:rsidP="000E67CA">
      <w:pPr>
        <w:pStyle w:val="Nadpis2"/>
        <w:tabs>
          <w:tab w:val="right" w:pos="9639"/>
        </w:tabs>
        <w:jc w:val="center"/>
        <w:rPr>
          <w:b w:val="0"/>
          <w:szCs w:val="28"/>
        </w:rPr>
      </w:pPr>
      <w:r>
        <w:rPr>
          <w:color w:val="0000FF"/>
          <w:sz w:val="32"/>
          <w:szCs w:val="32"/>
        </w:rPr>
        <w:br w:type="page"/>
      </w:r>
    </w:p>
    <w:p w:rsidR="00452109" w:rsidRPr="009D01D7" w:rsidRDefault="00452109" w:rsidP="00452109">
      <w:pPr>
        <w:rPr>
          <w:b/>
          <w:sz w:val="28"/>
          <w:szCs w:val="28"/>
        </w:rPr>
      </w:pPr>
      <w:r w:rsidRPr="009D01D7">
        <w:rPr>
          <w:b/>
          <w:sz w:val="28"/>
          <w:szCs w:val="28"/>
        </w:rPr>
        <w:t>Výběr z Číselníku oborů dle RIV:</w:t>
      </w:r>
    </w:p>
    <w:p w:rsidR="00452109" w:rsidRDefault="00452109" w:rsidP="00452109"/>
    <w:p w:rsidR="00452109" w:rsidRDefault="00452109" w:rsidP="00452109"/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761"/>
        <w:gridCol w:w="7382"/>
      </w:tblGrid>
      <w:tr w:rsidR="00452109" w:rsidRPr="005276C3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Pr="005276C3" w:rsidRDefault="00452109" w:rsidP="009C2C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76C3">
              <w:rPr>
                <w:rFonts w:ascii="Arial" w:hAnsi="Arial" w:cs="Arial"/>
                <w:i/>
                <w:sz w:val="18"/>
                <w:szCs w:val="18"/>
              </w:rPr>
              <w:t>index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Pr="005276C3" w:rsidRDefault="00452109" w:rsidP="009C2C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76C3">
              <w:rPr>
                <w:rFonts w:ascii="Arial" w:hAnsi="Arial" w:cs="Arial"/>
                <w:i/>
                <w:sz w:val="18"/>
                <w:szCs w:val="18"/>
              </w:rPr>
              <w:t> kód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Pr="005276C3" w:rsidRDefault="00452109" w:rsidP="009C2C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76C3">
              <w:rPr>
                <w:rFonts w:ascii="Arial" w:hAnsi="Arial" w:cs="Arial"/>
                <w:i/>
                <w:sz w:val="18"/>
                <w:szCs w:val="18"/>
              </w:rPr>
              <w:t> hodnota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Filosofie a náboženství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Dějiny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Archeologie, antropologie, etnologie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Politologie a politické vědy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Řízení, správa a administrativa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Dokumentace, knihovnictví, práce s informacemi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Právní vědy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Ekonomie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Jazykověda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Písemnictví, mas-media, audiovize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Umění, architektura, kulturní dědictví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Pedagogika a školství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Psychologie</w:t>
            </w:r>
          </w:p>
        </w:tc>
      </w:tr>
      <w:tr w:rsidR="00452109" w:rsidTr="009C2CD0">
        <w:trPr>
          <w:tblCellSpacing w:w="15" w:type="dxa"/>
        </w:trPr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auto"/>
            <w:tcMar>
              <w:top w:w="10" w:type="dxa"/>
              <w:left w:w="0" w:type="dxa"/>
              <w:bottom w:w="10" w:type="dxa"/>
              <w:right w:w="50" w:type="dxa"/>
            </w:tcMar>
          </w:tcPr>
          <w:p w:rsidR="00452109" w:rsidRDefault="00452109" w:rsidP="009C2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Sociologie, demografie</w:t>
            </w:r>
          </w:p>
        </w:tc>
      </w:tr>
    </w:tbl>
    <w:p w:rsidR="00452109" w:rsidRDefault="00452109" w:rsidP="00452109"/>
    <w:p w:rsidR="00452109" w:rsidRDefault="00452109" w:rsidP="00452109"/>
    <w:p w:rsidR="00452109" w:rsidRDefault="00452109" w:rsidP="00452109"/>
    <w:p w:rsidR="0014624C" w:rsidRDefault="0014624C" w:rsidP="0014624C">
      <w:pPr>
        <w:spacing w:before="40"/>
        <w:jc w:val="both"/>
      </w:pPr>
    </w:p>
    <w:sectPr w:rsidR="0014624C" w:rsidSect="00B50BB1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93" w:rsidRDefault="002F2193">
      <w:r>
        <w:separator/>
      </w:r>
    </w:p>
  </w:endnote>
  <w:endnote w:type="continuationSeparator" w:id="0">
    <w:p w:rsidR="002F2193" w:rsidRDefault="002F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5D0E" w:rsidRDefault="00BE5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93" w:rsidRDefault="002F2193">
      <w:r>
        <w:separator/>
      </w:r>
    </w:p>
  </w:footnote>
  <w:footnote w:type="continuationSeparator" w:id="0">
    <w:p w:rsidR="002F2193" w:rsidRDefault="002F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15pt;height:9.15pt" o:bullet="t">
        <v:imagedata r:id="rId1" o:title="BD14792_"/>
      </v:shape>
    </w:pict>
  </w:numPicBullet>
  <w:numPicBullet w:numPicBulletId="1">
    <w:pict>
      <v:shape id="_x0000_i1061" type="#_x0000_t75" style="width:9.15pt;height:9.15pt" o:bullet="t">
        <v:imagedata r:id="rId2" o:title="MC900065764[1]"/>
      </v:shape>
    </w:pict>
  </w:numPicBullet>
  <w:abstractNum w:abstractNumId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67541E"/>
    <w:multiLevelType w:val="hybridMultilevel"/>
    <w:tmpl w:val="A196A55C"/>
    <w:lvl w:ilvl="0" w:tplc="70888A4A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4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7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4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9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"/>
  </w:num>
  <w:num w:numId="5">
    <w:abstractNumId w:val="26"/>
  </w:num>
  <w:num w:numId="6">
    <w:abstractNumId w:val="0"/>
  </w:num>
  <w:num w:numId="7">
    <w:abstractNumId w:val="16"/>
  </w:num>
  <w:num w:numId="8">
    <w:abstractNumId w:val="22"/>
  </w:num>
  <w:num w:numId="9">
    <w:abstractNumId w:val="14"/>
  </w:num>
  <w:num w:numId="10">
    <w:abstractNumId w:val="13"/>
  </w:num>
  <w:num w:numId="11">
    <w:abstractNumId w:val="3"/>
  </w:num>
  <w:num w:numId="12">
    <w:abstractNumId w:val="28"/>
  </w:num>
  <w:num w:numId="13">
    <w:abstractNumId w:val="23"/>
  </w:num>
  <w:num w:numId="14">
    <w:abstractNumId w:val="5"/>
  </w:num>
  <w:num w:numId="15">
    <w:abstractNumId w:val="6"/>
  </w:num>
  <w:num w:numId="16">
    <w:abstractNumId w:val="29"/>
  </w:num>
  <w:num w:numId="17">
    <w:abstractNumId w:val="18"/>
  </w:num>
  <w:num w:numId="18">
    <w:abstractNumId w:val="20"/>
  </w:num>
  <w:num w:numId="19">
    <w:abstractNumId w:val="27"/>
  </w:num>
  <w:num w:numId="20">
    <w:abstractNumId w:val="11"/>
  </w:num>
  <w:num w:numId="21">
    <w:abstractNumId w:val="25"/>
  </w:num>
  <w:num w:numId="22">
    <w:abstractNumId w:val="10"/>
  </w:num>
  <w:num w:numId="23">
    <w:abstractNumId w:val="9"/>
  </w:num>
  <w:num w:numId="24">
    <w:abstractNumId w:val="4"/>
  </w:num>
  <w:num w:numId="25">
    <w:abstractNumId w:val="17"/>
  </w:num>
  <w:num w:numId="26">
    <w:abstractNumId w:val="1"/>
  </w:num>
  <w:num w:numId="27">
    <w:abstractNumId w:val="21"/>
  </w:num>
  <w:num w:numId="28">
    <w:abstractNumId w:val="15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5"/>
    <w:rsid w:val="00016C48"/>
    <w:rsid w:val="00045C0D"/>
    <w:rsid w:val="00051241"/>
    <w:rsid w:val="00054890"/>
    <w:rsid w:val="00057E34"/>
    <w:rsid w:val="00065682"/>
    <w:rsid w:val="0007682E"/>
    <w:rsid w:val="00082AE1"/>
    <w:rsid w:val="0009230F"/>
    <w:rsid w:val="000A07EE"/>
    <w:rsid w:val="000B25D8"/>
    <w:rsid w:val="000B53FF"/>
    <w:rsid w:val="000C2881"/>
    <w:rsid w:val="000D3DBE"/>
    <w:rsid w:val="000D6AC0"/>
    <w:rsid w:val="000E35F8"/>
    <w:rsid w:val="000E67CA"/>
    <w:rsid w:val="000F729F"/>
    <w:rsid w:val="0012022A"/>
    <w:rsid w:val="00142B6F"/>
    <w:rsid w:val="00142D37"/>
    <w:rsid w:val="001430F2"/>
    <w:rsid w:val="0014624C"/>
    <w:rsid w:val="001610C2"/>
    <w:rsid w:val="00167048"/>
    <w:rsid w:val="001708C8"/>
    <w:rsid w:val="001A7D50"/>
    <w:rsid w:val="001D451D"/>
    <w:rsid w:val="001E52BD"/>
    <w:rsid w:val="00217B18"/>
    <w:rsid w:val="00220F77"/>
    <w:rsid w:val="002223E1"/>
    <w:rsid w:val="00252389"/>
    <w:rsid w:val="00256F34"/>
    <w:rsid w:val="002648A3"/>
    <w:rsid w:val="00265C6D"/>
    <w:rsid w:val="00284770"/>
    <w:rsid w:val="0029535B"/>
    <w:rsid w:val="0029793F"/>
    <w:rsid w:val="002A1FED"/>
    <w:rsid w:val="002A5B18"/>
    <w:rsid w:val="002B1543"/>
    <w:rsid w:val="002B3AD0"/>
    <w:rsid w:val="002C116A"/>
    <w:rsid w:val="002C1C89"/>
    <w:rsid w:val="002C2C75"/>
    <w:rsid w:val="002E47A7"/>
    <w:rsid w:val="002F2193"/>
    <w:rsid w:val="00302B35"/>
    <w:rsid w:val="00302BAF"/>
    <w:rsid w:val="00312ACF"/>
    <w:rsid w:val="0031373E"/>
    <w:rsid w:val="00336827"/>
    <w:rsid w:val="00353554"/>
    <w:rsid w:val="00385720"/>
    <w:rsid w:val="00394092"/>
    <w:rsid w:val="003B14E2"/>
    <w:rsid w:val="003D45FA"/>
    <w:rsid w:val="003E23B6"/>
    <w:rsid w:val="003F1A27"/>
    <w:rsid w:val="004259E4"/>
    <w:rsid w:val="00452109"/>
    <w:rsid w:val="00474E92"/>
    <w:rsid w:val="00475CAE"/>
    <w:rsid w:val="004A0809"/>
    <w:rsid w:val="004A3D12"/>
    <w:rsid w:val="004F23AA"/>
    <w:rsid w:val="004F31EC"/>
    <w:rsid w:val="00502206"/>
    <w:rsid w:val="005063C5"/>
    <w:rsid w:val="005064FF"/>
    <w:rsid w:val="00546929"/>
    <w:rsid w:val="00565931"/>
    <w:rsid w:val="005717EF"/>
    <w:rsid w:val="00592486"/>
    <w:rsid w:val="00596185"/>
    <w:rsid w:val="00597B21"/>
    <w:rsid w:val="005A488D"/>
    <w:rsid w:val="005D4955"/>
    <w:rsid w:val="005E1683"/>
    <w:rsid w:val="006165FD"/>
    <w:rsid w:val="00620E56"/>
    <w:rsid w:val="0065452F"/>
    <w:rsid w:val="00666077"/>
    <w:rsid w:val="006674D9"/>
    <w:rsid w:val="00681AE5"/>
    <w:rsid w:val="0069121D"/>
    <w:rsid w:val="00693E55"/>
    <w:rsid w:val="006B2AD9"/>
    <w:rsid w:val="006C187C"/>
    <w:rsid w:val="006C1A22"/>
    <w:rsid w:val="006D4B3E"/>
    <w:rsid w:val="006E044E"/>
    <w:rsid w:val="006F3808"/>
    <w:rsid w:val="00700A91"/>
    <w:rsid w:val="00707EE8"/>
    <w:rsid w:val="00733999"/>
    <w:rsid w:val="0077396A"/>
    <w:rsid w:val="0077596C"/>
    <w:rsid w:val="007900AB"/>
    <w:rsid w:val="007C5A96"/>
    <w:rsid w:val="007D0977"/>
    <w:rsid w:val="007F517A"/>
    <w:rsid w:val="008036FC"/>
    <w:rsid w:val="008056AB"/>
    <w:rsid w:val="008118F9"/>
    <w:rsid w:val="00823AAA"/>
    <w:rsid w:val="008313E5"/>
    <w:rsid w:val="0085373F"/>
    <w:rsid w:val="008555D1"/>
    <w:rsid w:val="0086213D"/>
    <w:rsid w:val="00871D83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656D7"/>
    <w:rsid w:val="00967D8D"/>
    <w:rsid w:val="0098726A"/>
    <w:rsid w:val="009C2CD0"/>
    <w:rsid w:val="009C502E"/>
    <w:rsid w:val="009C50EB"/>
    <w:rsid w:val="009D1FAF"/>
    <w:rsid w:val="009D569F"/>
    <w:rsid w:val="009E1227"/>
    <w:rsid w:val="009E411F"/>
    <w:rsid w:val="009E6CFA"/>
    <w:rsid w:val="00A071E8"/>
    <w:rsid w:val="00A10067"/>
    <w:rsid w:val="00A4113C"/>
    <w:rsid w:val="00A42933"/>
    <w:rsid w:val="00A73FDC"/>
    <w:rsid w:val="00A74822"/>
    <w:rsid w:val="00A8792A"/>
    <w:rsid w:val="00A95EF2"/>
    <w:rsid w:val="00AA24BB"/>
    <w:rsid w:val="00AB3E6F"/>
    <w:rsid w:val="00AC4818"/>
    <w:rsid w:val="00AD5FD2"/>
    <w:rsid w:val="00B02ECC"/>
    <w:rsid w:val="00B10628"/>
    <w:rsid w:val="00B22BB7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D3541"/>
    <w:rsid w:val="00CE488C"/>
    <w:rsid w:val="00CF55DF"/>
    <w:rsid w:val="00CF725C"/>
    <w:rsid w:val="00D14D28"/>
    <w:rsid w:val="00D152A0"/>
    <w:rsid w:val="00D217AC"/>
    <w:rsid w:val="00D42B02"/>
    <w:rsid w:val="00D4448F"/>
    <w:rsid w:val="00D6032B"/>
    <w:rsid w:val="00D62DEE"/>
    <w:rsid w:val="00D96F07"/>
    <w:rsid w:val="00DA66C6"/>
    <w:rsid w:val="00DB4611"/>
    <w:rsid w:val="00DD4854"/>
    <w:rsid w:val="00DE02F5"/>
    <w:rsid w:val="00E00ED2"/>
    <w:rsid w:val="00E0256D"/>
    <w:rsid w:val="00E33B6C"/>
    <w:rsid w:val="00E40269"/>
    <w:rsid w:val="00E64495"/>
    <w:rsid w:val="00E74C5D"/>
    <w:rsid w:val="00E804A3"/>
    <w:rsid w:val="00E84A9E"/>
    <w:rsid w:val="00E85D24"/>
    <w:rsid w:val="00E87CF5"/>
    <w:rsid w:val="00E91D5D"/>
    <w:rsid w:val="00E95223"/>
    <w:rsid w:val="00EA664B"/>
    <w:rsid w:val="00EC4D22"/>
    <w:rsid w:val="00ED3884"/>
    <w:rsid w:val="00ED38FF"/>
    <w:rsid w:val="00F0509A"/>
    <w:rsid w:val="00F27E88"/>
    <w:rsid w:val="00F306B5"/>
    <w:rsid w:val="00F478DD"/>
    <w:rsid w:val="00F5758C"/>
    <w:rsid w:val="00F710CE"/>
    <w:rsid w:val="00F7171E"/>
    <w:rsid w:val="00F8228C"/>
    <w:rsid w:val="00F85F0F"/>
    <w:rsid w:val="00F97A3B"/>
    <w:rsid w:val="00FA3965"/>
    <w:rsid w:val="00FB6CFD"/>
    <w:rsid w:val="00FC336E"/>
    <w:rsid w:val="00FC445A"/>
    <w:rsid w:val="00FD0436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knowledge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yzkum.cz/FrontClanek.aspx?idsekce=4959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esf.org/asp/ERIH/Foreword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home.ur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9897</CharactersWithSpaces>
  <SharedDoc>false</SharedDoc>
  <HLinks>
    <vt:vector size="24" baseType="variant">
      <vt:variant>
        <vt:i4>5308444</vt:i4>
      </vt:variant>
      <vt:variant>
        <vt:i4>9</vt:i4>
      </vt:variant>
      <vt:variant>
        <vt:i4>0</vt:i4>
      </vt:variant>
      <vt:variant>
        <vt:i4>5</vt:i4>
      </vt:variant>
      <vt:variant>
        <vt:lpwstr>http://www.vyzkum.cz/FrontClanek.aspx?idsekce=495942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https://www2.esf.org/asp/ERIH/Foreword/index.asp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http://www.scopus.com/home.url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http://www.isiknowledge.com/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2011-11-22T12:12:00Z</cp:lastPrinted>
  <dcterms:created xsi:type="dcterms:W3CDTF">2016-11-08T11:15:00Z</dcterms:created>
  <dcterms:modified xsi:type="dcterms:W3CDTF">2016-11-08T11:15:00Z</dcterms:modified>
</cp:coreProperties>
</file>