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572"/>
      </w:tblGrid>
      <w:tr w:rsidR="00873F60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60" w:rsidRDefault="009F51DF">
            <w:pPr>
              <w:pStyle w:val="Nadpis4"/>
              <w:rPr>
                <w:sz w:val="36"/>
              </w:rPr>
            </w:pPr>
            <w:r>
              <w:t xml:space="preserve"> </w:t>
            </w:r>
            <w:proofErr w:type="gramStart"/>
            <w:r w:rsidR="00873F60">
              <w:t>Cyrilometodějská  teologická</w:t>
            </w:r>
            <w:proofErr w:type="gramEnd"/>
            <w:r w:rsidR="00873F60">
              <w:t xml:space="preserve">  fakulta</w:t>
            </w:r>
          </w:p>
          <w:p w:rsidR="00873F60" w:rsidRDefault="00873F60">
            <w:pPr>
              <w:spacing w:before="120" w:line="240" w:lineRule="atLeast"/>
              <w:jc w:val="center"/>
              <w:rPr>
                <w:sz w:val="32"/>
              </w:rPr>
            </w:pPr>
            <w:proofErr w:type="gramStart"/>
            <w:r>
              <w:rPr>
                <w:sz w:val="28"/>
              </w:rPr>
              <w:t>Univerzita  Palackého</w:t>
            </w:r>
            <w:proofErr w:type="gramEnd"/>
            <w:r>
              <w:rPr>
                <w:sz w:val="28"/>
              </w:rPr>
              <w:t xml:space="preserve">  v  Olomouci</w:t>
            </w:r>
          </w:p>
          <w:p w:rsidR="00873F60" w:rsidRDefault="00873F60">
            <w:pPr>
              <w:spacing w:before="120" w:line="240" w:lineRule="atLeast"/>
              <w:rPr>
                <w:sz w:val="32"/>
              </w:rPr>
            </w:pPr>
          </w:p>
          <w:p w:rsidR="00873F60" w:rsidRDefault="00873F60">
            <w:pPr>
              <w:spacing w:line="240" w:lineRule="atLeast"/>
              <w:jc w:val="center"/>
            </w:pPr>
            <w:proofErr w:type="gramStart"/>
            <w:r>
              <w:rPr>
                <w:b/>
                <w:sz w:val="32"/>
              </w:rPr>
              <w:t>ROZHODNUTÍ  DĚKAN</w:t>
            </w:r>
            <w:r w:rsidR="00D26D39">
              <w:rPr>
                <w:b/>
                <w:sz w:val="32"/>
              </w:rPr>
              <w:t>A</w:t>
            </w:r>
            <w:proofErr w:type="gramEnd"/>
          </w:p>
          <w:p w:rsidR="00873F60" w:rsidRDefault="00873F60">
            <w:pPr>
              <w:spacing w:before="120" w:line="240" w:lineRule="atLeast"/>
            </w:pP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F60" w:rsidRPr="008F7E51" w:rsidRDefault="00873F60">
            <w:pPr>
              <w:spacing w:line="240" w:lineRule="atLeast"/>
              <w:rPr>
                <w:highlight w:val="yellow"/>
              </w:rPr>
            </w:pPr>
            <w:r w:rsidRPr="008F7E51">
              <w:rPr>
                <w:highlight w:val="yellow"/>
              </w:rPr>
              <w:t xml:space="preserve">    </w:t>
            </w:r>
          </w:p>
          <w:p w:rsidR="00873F60" w:rsidRPr="008F7E51" w:rsidRDefault="00873F60">
            <w:pPr>
              <w:spacing w:line="240" w:lineRule="atLeast"/>
              <w:rPr>
                <w:highlight w:val="yellow"/>
              </w:rPr>
            </w:pPr>
            <w:r w:rsidRPr="008F7E51">
              <w:rPr>
                <w:highlight w:val="yellow"/>
              </w:rPr>
              <w:t xml:space="preserve">           </w:t>
            </w:r>
          </w:p>
          <w:p w:rsidR="00873F60" w:rsidRPr="008F7E51" w:rsidRDefault="00873F60">
            <w:pPr>
              <w:spacing w:line="240" w:lineRule="atLeast"/>
              <w:rPr>
                <w:highlight w:val="yellow"/>
              </w:rPr>
            </w:pPr>
            <w:r w:rsidRPr="008F7E51">
              <w:rPr>
                <w:highlight w:val="yellow"/>
              </w:rPr>
              <w:t xml:space="preserve">        </w:t>
            </w:r>
          </w:p>
          <w:p w:rsidR="00873F60" w:rsidRPr="008F7E51" w:rsidRDefault="00873F60" w:rsidP="005D011C">
            <w:pPr>
              <w:spacing w:line="240" w:lineRule="atLeast"/>
              <w:rPr>
                <w:highlight w:val="yellow"/>
              </w:rPr>
            </w:pPr>
            <w:r w:rsidRPr="005D011C">
              <w:t xml:space="preserve">        </w:t>
            </w:r>
            <w:r w:rsidR="005D011C" w:rsidRPr="005D011C">
              <w:rPr>
                <w:b/>
                <w:sz w:val="40"/>
              </w:rPr>
              <w:t>4</w:t>
            </w:r>
            <w:r w:rsidR="008F7E51" w:rsidRPr="005D011C">
              <w:rPr>
                <w:b/>
                <w:sz w:val="40"/>
              </w:rPr>
              <w:t>/16</w:t>
            </w:r>
          </w:p>
        </w:tc>
      </w:tr>
      <w:tr w:rsidR="00873F60">
        <w:tblPrEx>
          <w:tblCellMar>
            <w:top w:w="0" w:type="dxa"/>
            <w:bottom w:w="0" w:type="dxa"/>
          </w:tblCellMar>
        </w:tblPrEx>
        <w:tc>
          <w:tcPr>
            <w:tcW w:w="8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60" w:rsidRDefault="00873F60">
            <w:pPr>
              <w:spacing w:before="120" w:line="240" w:lineRule="atLeast"/>
              <w:jc w:val="center"/>
              <w:rPr>
                <w:b/>
                <w:sz w:val="24"/>
              </w:rPr>
            </w:pPr>
          </w:p>
          <w:p w:rsidR="00873F60" w:rsidRDefault="00873F60">
            <w:pPr>
              <w:spacing w:before="120" w:line="240" w:lineRule="atLeast"/>
              <w:jc w:val="center"/>
            </w:pPr>
          </w:p>
          <w:p w:rsidR="00EF36F1" w:rsidRPr="00380167" w:rsidRDefault="00EF36F1" w:rsidP="00EF36F1">
            <w:pPr>
              <w:spacing w:before="120" w:line="240" w:lineRule="atLeast"/>
              <w:jc w:val="center"/>
              <w:rPr>
                <w:b/>
                <w:sz w:val="32"/>
                <w:szCs w:val="32"/>
              </w:rPr>
            </w:pPr>
            <w:r w:rsidRPr="00380167">
              <w:rPr>
                <w:b/>
                <w:sz w:val="40"/>
                <w:szCs w:val="40"/>
              </w:rPr>
              <w:t>Z</w:t>
            </w:r>
            <w:r w:rsidRPr="00380167">
              <w:rPr>
                <w:b/>
                <w:sz w:val="32"/>
                <w:szCs w:val="32"/>
              </w:rPr>
              <w:t xml:space="preserve">AVEDENÍ </w:t>
            </w:r>
            <w:r>
              <w:rPr>
                <w:b/>
                <w:sz w:val="32"/>
                <w:szCs w:val="32"/>
              </w:rPr>
              <w:t>KURZU</w:t>
            </w:r>
            <w:r w:rsidRPr="00380167">
              <w:rPr>
                <w:b/>
                <w:sz w:val="32"/>
                <w:szCs w:val="32"/>
              </w:rPr>
              <w:t xml:space="preserve"> </w:t>
            </w:r>
          </w:p>
          <w:p w:rsidR="00EF36F1" w:rsidRDefault="008F7E51" w:rsidP="00EF36F1">
            <w:pPr>
              <w:spacing w:before="120" w:line="240" w:lineRule="atLeast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EF36F1" w:rsidRPr="00380167">
              <w:rPr>
                <w:b/>
                <w:sz w:val="32"/>
                <w:szCs w:val="32"/>
              </w:rPr>
              <w:t>CELOŽIVOTNÍHO VZDĚLÁVÁNÍ NA</w:t>
            </w:r>
            <w:r w:rsidR="00EF36F1">
              <w:rPr>
                <w:b/>
                <w:sz w:val="36"/>
              </w:rPr>
              <w:t xml:space="preserve"> </w:t>
            </w:r>
            <w:r w:rsidR="00EF36F1" w:rsidRPr="00380167">
              <w:rPr>
                <w:b/>
                <w:sz w:val="40"/>
                <w:szCs w:val="40"/>
              </w:rPr>
              <w:t>CMTF UP</w:t>
            </w:r>
            <w:r w:rsidR="00EF36F1" w:rsidRPr="00955171">
              <w:rPr>
                <w:b/>
                <w:sz w:val="44"/>
                <w:szCs w:val="44"/>
              </w:rPr>
              <w:t xml:space="preserve"> </w:t>
            </w:r>
          </w:p>
          <w:p w:rsidR="00EF36F1" w:rsidRPr="00380167" w:rsidRDefault="00EF36F1" w:rsidP="00EF36F1">
            <w:pPr>
              <w:spacing w:before="240" w:line="240" w:lineRule="atLeast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40"/>
                <w:szCs w:val="40"/>
              </w:rPr>
              <w:t>„</w:t>
            </w:r>
            <w:r w:rsidR="00EF2918">
              <w:rPr>
                <w:b/>
                <w:i/>
                <w:sz w:val="40"/>
                <w:szCs w:val="40"/>
              </w:rPr>
              <w:t>Služba kněze rodinám při obnově vztahů</w:t>
            </w:r>
            <w:r>
              <w:rPr>
                <w:b/>
                <w:i/>
                <w:sz w:val="40"/>
                <w:szCs w:val="40"/>
              </w:rPr>
              <w:t>“</w:t>
            </w:r>
          </w:p>
          <w:p w:rsidR="00EF36F1" w:rsidRDefault="00EF36F1" w:rsidP="00EF36F1">
            <w:pPr>
              <w:spacing w:before="120" w:line="240" w:lineRule="atLeast"/>
            </w:pPr>
          </w:p>
          <w:p w:rsidR="00873F60" w:rsidRDefault="00873F60">
            <w:pPr>
              <w:spacing w:before="120" w:line="240" w:lineRule="atLeast"/>
            </w:pPr>
          </w:p>
          <w:p w:rsidR="00873F60" w:rsidRDefault="00873F60">
            <w:pPr>
              <w:spacing w:before="120" w:line="240" w:lineRule="atLeast"/>
            </w:pPr>
          </w:p>
        </w:tc>
      </w:tr>
      <w:tr w:rsidR="00873F60">
        <w:tblPrEx>
          <w:tblCellMar>
            <w:top w:w="0" w:type="dxa"/>
            <w:bottom w:w="0" w:type="dxa"/>
          </w:tblCellMar>
        </w:tblPrEx>
        <w:tc>
          <w:tcPr>
            <w:tcW w:w="8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60" w:rsidRDefault="00873F60">
            <w:pPr>
              <w:spacing w:before="120" w:line="240" w:lineRule="atLeast"/>
            </w:pPr>
          </w:p>
          <w:p w:rsidR="00873F60" w:rsidRDefault="00873F60">
            <w:pPr>
              <w:spacing w:before="120" w:line="240" w:lineRule="atLeast"/>
            </w:pPr>
          </w:p>
          <w:p w:rsidR="00873F60" w:rsidRDefault="00873F60">
            <w:pPr>
              <w:spacing w:before="120" w:line="240" w:lineRule="atLeast"/>
            </w:pPr>
          </w:p>
          <w:p w:rsidR="00873F60" w:rsidRDefault="00873F60">
            <w:pPr>
              <w:spacing w:before="120" w:line="240" w:lineRule="atLeast"/>
            </w:pPr>
          </w:p>
          <w:p w:rsidR="00873F60" w:rsidRDefault="00873F60">
            <w:pPr>
              <w:spacing w:before="120" w:line="240" w:lineRule="atLeast"/>
            </w:pPr>
          </w:p>
          <w:p w:rsidR="00873F60" w:rsidRDefault="00873F60">
            <w:pPr>
              <w:spacing w:before="120" w:line="240" w:lineRule="atLeast"/>
            </w:pPr>
          </w:p>
          <w:p w:rsidR="00873F60" w:rsidRDefault="00873F60">
            <w:pPr>
              <w:spacing w:before="120" w:line="240" w:lineRule="atLeast"/>
            </w:pPr>
          </w:p>
          <w:p w:rsidR="00873F60" w:rsidRDefault="00873F60">
            <w:pPr>
              <w:spacing w:before="120" w:line="240" w:lineRule="atLeast"/>
            </w:pPr>
          </w:p>
          <w:p w:rsidR="00873F60" w:rsidRDefault="00873F60">
            <w:pPr>
              <w:spacing w:before="120" w:line="240" w:lineRule="atLeast"/>
            </w:pPr>
          </w:p>
          <w:p w:rsidR="00873F60" w:rsidRDefault="00873F60">
            <w:pPr>
              <w:spacing w:before="120" w:line="240" w:lineRule="atLeast"/>
            </w:pPr>
          </w:p>
        </w:tc>
      </w:tr>
      <w:tr w:rsidR="00873F60" w:rsidTr="00D26D39">
        <w:tblPrEx>
          <w:tblCellMar>
            <w:top w:w="0" w:type="dxa"/>
            <w:bottom w:w="0" w:type="dxa"/>
          </w:tblCellMar>
        </w:tblPrEx>
        <w:tc>
          <w:tcPr>
            <w:tcW w:w="8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60" w:rsidRDefault="00873F60" w:rsidP="005D011C">
            <w:pPr>
              <w:pStyle w:val="Nadpis2"/>
              <w:spacing w:before="120" w:after="120" w:line="240" w:lineRule="atLeast"/>
            </w:pPr>
            <w:r>
              <w:t xml:space="preserve">      </w:t>
            </w:r>
            <w:proofErr w:type="gramStart"/>
            <w:r w:rsidR="005D011C" w:rsidRPr="005D011C">
              <w:rPr>
                <w:i/>
              </w:rPr>
              <w:t>z</w:t>
            </w:r>
            <w:r w:rsidRPr="005D011C">
              <w:rPr>
                <w:i/>
              </w:rPr>
              <w:t>pracoval:</w:t>
            </w:r>
            <w:r>
              <w:t xml:space="preserve">    děkan</w:t>
            </w:r>
            <w:proofErr w:type="gramEnd"/>
            <w:r>
              <w:t xml:space="preserve">  CMTF</w:t>
            </w:r>
          </w:p>
        </w:tc>
      </w:tr>
      <w:tr w:rsidR="00873F60">
        <w:tblPrEx>
          <w:tblCellMar>
            <w:top w:w="0" w:type="dxa"/>
            <w:bottom w:w="0" w:type="dxa"/>
          </w:tblCellMar>
        </w:tblPrEx>
        <w:tc>
          <w:tcPr>
            <w:tcW w:w="8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E51" w:rsidRDefault="00D26D39" w:rsidP="008F7E51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D011C">
              <w:rPr>
                <w:sz w:val="24"/>
                <w:szCs w:val="24"/>
              </w:rPr>
              <w:t xml:space="preserve"> </w:t>
            </w:r>
            <w:proofErr w:type="gramStart"/>
            <w:r w:rsidR="005D011C">
              <w:rPr>
                <w:i/>
                <w:sz w:val="24"/>
                <w:szCs w:val="24"/>
              </w:rPr>
              <w:t>p</w:t>
            </w:r>
            <w:r w:rsidRPr="005D011C">
              <w:rPr>
                <w:i/>
                <w:sz w:val="24"/>
                <w:szCs w:val="24"/>
              </w:rPr>
              <w:t>latnost:</w:t>
            </w:r>
            <w:r w:rsidRPr="004F6B5B">
              <w:rPr>
                <w:sz w:val="24"/>
                <w:szCs w:val="24"/>
              </w:rPr>
              <w:t xml:space="preserve">       dnem</w:t>
            </w:r>
            <w:proofErr w:type="gramEnd"/>
            <w:r w:rsidRPr="004F6B5B">
              <w:rPr>
                <w:sz w:val="24"/>
                <w:szCs w:val="24"/>
              </w:rPr>
              <w:t xml:space="preserve"> podpisu děkan</w:t>
            </w:r>
            <w:r>
              <w:rPr>
                <w:sz w:val="24"/>
                <w:szCs w:val="24"/>
              </w:rPr>
              <w:t>a, tj.</w:t>
            </w:r>
            <w:r w:rsidR="008F7E51">
              <w:rPr>
                <w:sz w:val="24"/>
                <w:szCs w:val="24"/>
              </w:rPr>
              <w:t xml:space="preserve"> </w:t>
            </w:r>
            <w:r w:rsidR="005D011C">
              <w:rPr>
                <w:sz w:val="24"/>
                <w:szCs w:val="24"/>
              </w:rPr>
              <w:t>8. 6. 2016</w:t>
            </w:r>
          </w:p>
          <w:p w:rsidR="00873F60" w:rsidRDefault="00D26D39" w:rsidP="005D011C">
            <w:pPr>
              <w:spacing w:before="120" w:after="120" w:line="240" w:lineRule="atLeast"/>
            </w:pPr>
            <w:r w:rsidRPr="004F6B5B">
              <w:rPr>
                <w:sz w:val="24"/>
                <w:szCs w:val="24"/>
              </w:rPr>
              <w:t xml:space="preserve">      </w:t>
            </w:r>
            <w:proofErr w:type="gramStart"/>
            <w:r w:rsidR="005D011C" w:rsidRPr="005D011C">
              <w:rPr>
                <w:i/>
                <w:sz w:val="24"/>
                <w:szCs w:val="24"/>
              </w:rPr>
              <w:t>ú</w:t>
            </w:r>
            <w:r w:rsidRPr="005D011C">
              <w:rPr>
                <w:i/>
                <w:sz w:val="24"/>
                <w:szCs w:val="24"/>
              </w:rPr>
              <w:t>činn</w:t>
            </w:r>
            <w:r w:rsidR="00EF36F1" w:rsidRPr="005D011C">
              <w:rPr>
                <w:i/>
                <w:sz w:val="24"/>
                <w:szCs w:val="24"/>
              </w:rPr>
              <w:t>ost:</w:t>
            </w:r>
            <w:r w:rsidR="00EF36F1">
              <w:rPr>
                <w:sz w:val="24"/>
                <w:szCs w:val="24"/>
              </w:rPr>
              <w:t xml:space="preserve">     </w:t>
            </w:r>
            <w:r w:rsidR="005D011C">
              <w:rPr>
                <w:sz w:val="24"/>
                <w:szCs w:val="24"/>
              </w:rPr>
              <w:t xml:space="preserve"> </w:t>
            </w:r>
            <w:r w:rsidR="00EF36F1">
              <w:rPr>
                <w:sz w:val="24"/>
                <w:szCs w:val="24"/>
              </w:rPr>
              <w:t>dnem</w:t>
            </w:r>
            <w:proofErr w:type="gramEnd"/>
            <w:r w:rsidR="00EF36F1">
              <w:rPr>
                <w:sz w:val="24"/>
                <w:szCs w:val="24"/>
              </w:rPr>
              <w:t xml:space="preserve"> zveřejnění, tj</w:t>
            </w:r>
            <w:r w:rsidR="005D011C">
              <w:rPr>
                <w:sz w:val="24"/>
                <w:szCs w:val="24"/>
              </w:rPr>
              <w:t>. 9. 6. 2016</w:t>
            </w:r>
          </w:p>
        </w:tc>
      </w:tr>
      <w:tr w:rsidR="00873F60">
        <w:tblPrEx>
          <w:tblCellMar>
            <w:top w:w="0" w:type="dxa"/>
            <w:bottom w:w="0" w:type="dxa"/>
          </w:tblCellMar>
        </w:tblPrEx>
        <w:tc>
          <w:tcPr>
            <w:tcW w:w="8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60" w:rsidRDefault="00873F60">
            <w:pPr>
              <w:spacing w:before="120" w:line="240" w:lineRule="atLeast"/>
              <w:rPr>
                <w:sz w:val="24"/>
              </w:rPr>
            </w:pPr>
            <w:r w:rsidRPr="005D011C">
              <w:rPr>
                <w:i/>
              </w:rPr>
              <w:t xml:space="preserve">      </w:t>
            </w:r>
            <w:proofErr w:type="gramStart"/>
            <w:r w:rsidR="005D011C" w:rsidRPr="005D011C">
              <w:rPr>
                <w:i/>
                <w:sz w:val="24"/>
              </w:rPr>
              <w:t>r</w:t>
            </w:r>
            <w:r w:rsidRPr="005D011C">
              <w:rPr>
                <w:i/>
                <w:sz w:val="24"/>
              </w:rPr>
              <w:t>ozdělovník:</w:t>
            </w:r>
            <w:r>
              <w:rPr>
                <w:sz w:val="24"/>
              </w:rPr>
              <w:t xml:space="preserve">   děkan</w:t>
            </w:r>
            <w:proofErr w:type="gramEnd"/>
          </w:p>
          <w:p w:rsidR="00873F60" w:rsidRDefault="00873F60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 proděkani</w:t>
            </w:r>
          </w:p>
          <w:p w:rsidR="00873F60" w:rsidRDefault="00873F60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 tajemník</w:t>
            </w:r>
          </w:p>
          <w:p w:rsidR="005D011C" w:rsidRDefault="005D011C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 referát CŽV</w:t>
            </w:r>
          </w:p>
          <w:p w:rsidR="00873F60" w:rsidRDefault="00873F60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 na vědomí akademická obec                                 </w:t>
            </w:r>
          </w:p>
          <w:p w:rsidR="00873F60" w:rsidRDefault="00873F60">
            <w:pPr>
              <w:spacing w:before="120" w:line="240" w:lineRule="atLeast"/>
              <w:rPr>
                <w:sz w:val="24"/>
              </w:rPr>
            </w:pPr>
          </w:p>
          <w:p w:rsidR="00873F60" w:rsidRDefault="00873F60">
            <w:pPr>
              <w:spacing w:before="120" w:line="240" w:lineRule="atLeast"/>
            </w:pPr>
          </w:p>
          <w:p w:rsidR="00873F60" w:rsidRDefault="00873F60">
            <w:pPr>
              <w:spacing w:before="120" w:line="240" w:lineRule="atLeast"/>
            </w:pPr>
          </w:p>
        </w:tc>
      </w:tr>
    </w:tbl>
    <w:p w:rsidR="00873F60" w:rsidRPr="000A7D15" w:rsidRDefault="00873F60">
      <w:pPr>
        <w:pStyle w:val="Textkomente"/>
        <w:spacing w:before="120" w:line="240" w:lineRule="atLeast"/>
        <w:rPr>
          <w:sz w:val="16"/>
          <w:szCs w:val="16"/>
        </w:rPr>
      </w:pPr>
      <w:r>
        <w:br w:type="page"/>
      </w:r>
    </w:p>
    <w:p w:rsidR="005D011C" w:rsidRDefault="005D011C" w:rsidP="00EF36F1">
      <w:pPr>
        <w:pStyle w:val="Nadpis1"/>
        <w:rPr>
          <w:szCs w:val="32"/>
        </w:rPr>
      </w:pPr>
    </w:p>
    <w:p w:rsidR="00EF36F1" w:rsidRDefault="00EF36F1" w:rsidP="00EF36F1">
      <w:pPr>
        <w:pStyle w:val="Nadpis1"/>
        <w:rPr>
          <w:sz w:val="36"/>
        </w:rPr>
      </w:pPr>
      <w:r w:rsidRPr="00BB7CFA">
        <w:rPr>
          <w:szCs w:val="32"/>
        </w:rPr>
        <w:t xml:space="preserve">Zavedení </w:t>
      </w:r>
      <w:r>
        <w:rPr>
          <w:szCs w:val="32"/>
        </w:rPr>
        <w:t>kurzu</w:t>
      </w:r>
      <w:r w:rsidRPr="00BB7CFA">
        <w:rPr>
          <w:szCs w:val="32"/>
        </w:rPr>
        <w:t xml:space="preserve"> celoživotního vzdělávání na CMTF UP</w:t>
      </w:r>
    </w:p>
    <w:p w:rsidR="00EF36F1" w:rsidRPr="000B7AC8" w:rsidRDefault="00EF36F1" w:rsidP="00EF36F1">
      <w:pPr>
        <w:pStyle w:val="Nadpis1"/>
        <w:spacing w:before="120"/>
        <w:rPr>
          <w:szCs w:val="32"/>
        </w:rPr>
      </w:pPr>
      <w:r w:rsidRPr="000B7AC8">
        <w:rPr>
          <w:szCs w:val="32"/>
        </w:rPr>
        <w:t xml:space="preserve"> </w:t>
      </w:r>
      <w:r w:rsidRPr="000B7AC8">
        <w:rPr>
          <w:i/>
          <w:szCs w:val="32"/>
        </w:rPr>
        <w:t>„</w:t>
      </w:r>
      <w:r w:rsidR="005D011C" w:rsidRPr="005D011C">
        <w:rPr>
          <w:i/>
          <w:szCs w:val="32"/>
        </w:rPr>
        <w:t>Služba kněze rodinám při obnově vztahů</w:t>
      </w:r>
      <w:r w:rsidRPr="000B7AC8">
        <w:rPr>
          <w:i/>
          <w:szCs w:val="32"/>
        </w:rPr>
        <w:t>“</w:t>
      </w:r>
    </w:p>
    <w:p w:rsidR="00EF36F1" w:rsidRPr="006B4612" w:rsidRDefault="00EF36F1" w:rsidP="00EF36F1">
      <w:pPr>
        <w:jc w:val="center"/>
      </w:pPr>
      <w:r>
        <w:t>__________________________________________________________________________</w:t>
      </w:r>
    </w:p>
    <w:p w:rsidR="00EF36F1" w:rsidRPr="006B4612" w:rsidRDefault="00EF36F1" w:rsidP="00EF36F1">
      <w:pPr>
        <w:rPr>
          <w:b/>
        </w:rPr>
      </w:pPr>
    </w:p>
    <w:p w:rsidR="00EF36F1" w:rsidRPr="006B4612" w:rsidRDefault="00EF36F1" w:rsidP="00EF36F1">
      <w:pPr>
        <w:rPr>
          <w:b/>
        </w:rPr>
      </w:pPr>
    </w:p>
    <w:p w:rsidR="00EF36F1" w:rsidRDefault="00EF36F1" w:rsidP="00EF36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F36F1" w:rsidRPr="00236454" w:rsidRDefault="00EF36F1" w:rsidP="00EF36F1">
      <w:pPr>
        <w:spacing w:line="360" w:lineRule="exact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B7CFA">
        <w:rPr>
          <w:color w:val="000000"/>
          <w:sz w:val="24"/>
          <w:szCs w:val="24"/>
        </w:rPr>
        <w:t>Po konzultaci s</w:t>
      </w:r>
      <w:r>
        <w:rPr>
          <w:color w:val="000000"/>
          <w:sz w:val="24"/>
          <w:szCs w:val="24"/>
        </w:rPr>
        <w:t> </w:t>
      </w:r>
      <w:r w:rsidRPr="00BB7CFA">
        <w:rPr>
          <w:color w:val="000000"/>
          <w:sz w:val="24"/>
          <w:szCs w:val="24"/>
        </w:rPr>
        <w:t>ved</w:t>
      </w:r>
      <w:r>
        <w:rPr>
          <w:color w:val="000000"/>
          <w:sz w:val="24"/>
          <w:szCs w:val="24"/>
        </w:rPr>
        <w:t>ením fakulty a ved</w:t>
      </w:r>
      <w:r w:rsidRPr="00BB7CFA">
        <w:rPr>
          <w:color w:val="000000"/>
          <w:sz w:val="24"/>
          <w:szCs w:val="24"/>
        </w:rPr>
        <w:t xml:space="preserve">oucími </w:t>
      </w:r>
      <w:r>
        <w:rPr>
          <w:color w:val="000000"/>
          <w:sz w:val="24"/>
          <w:szCs w:val="24"/>
        </w:rPr>
        <w:t>kateder C</w:t>
      </w:r>
      <w:r w:rsidRPr="00BB7CFA">
        <w:rPr>
          <w:color w:val="000000"/>
          <w:sz w:val="24"/>
          <w:szCs w:val="24"/>
        </w:rPr>
        <w:t xml:space="preserve">MTF UP dne </w:t>
      </w:r>
      <w:r w:rsidR="005D011C">
        <w:rPr>
          <w:color w:val="000000"/>
          <w:sz w:val="24"/>
          <w:szCs w:val="24"/>
        </w:rPr>
        <w:t>1. 6. 2016</w:t>
      </w:r>
      <w:r w:rsidRPr="00BB7CFA">
        <w:rPr>
          <w:color w:val="000000"/>
          <w:sz w:val="24"/>
          <w:szCs w:val="24"/>
        </w:rPr>
        <w:t xml:space="preserve"> vydávám toto rozhodnutí o</w:t>
      </w:r>
      <w:r>
        <w:rPr>
          <w:color w:val="000000"/>
          <w:sz w:val="24"/>
          <w:szCs w:val="24"/>
        </w:rPr>
        <w:t> </w:t>
      </w:r>
      <w:r w:rsidRPr="00BB7CFA">
        <w:rPr>
          <w:color w:val="000000"/>
          <w:sz w:val="24"/>
          <w:szCs w:val="24"/>
        </w:rPr>
        <w:t xml:space="preserve">zavedení </w:t>
      </w:r>
      <w:r w:rsidRPr="00BB7CFA">
        <w:rPr>
          <w:sz w:val="24"/>
          <w:szCs w:val="24"/>
        </w:rPr>
        <w:t>programu celoživotního vzdělávání na CMTF UP</w:t>
      </w:r>
      <w:r>
        <w:rPr>
          <w:sz w:val="24"/>
          <w:szCs w:val="24"/>
        </w:rPr>
        <w:t xml:space="preserve"> </w:t>
      </w:r>
      <w:r w:rsidR="00AB762E">
        <w:rPr>
          <w:sz w:val="24"/>
          <w:szCs w:val="24"/>
        </w:rPr>
        <w:t>v</w:t>
      </w:r>
      <w:r w:rsidR="008F7E51">
        <w:rPr>
          <w:sz w:val="24"/>
          <w:szCs w:val="24"/>
        </w:rPr>
        <w:t> </w:t>
      </w:r>
      <w:r w:rsidR="00AB762E">
        <w:rPr>
          <w:sz w:val="24"/>
          <w:szCs w:val="24"/>
        </w:rPr>
        <w:t>Olomouci</w:t>
      </w:r>
      <w:r w:rsidR="008F7E51">
        <w:rPr>
          <w:sz w:val="24"/>
          <w:szCs w:val="24"/>
        </w:rPr>
        <w:t xml:space="preserve"> </w:t>
      </w:r>
      <w:r w:rsidRPr="00236454">
        <w:rPr>
          <w:i/>
          <w:sz w:val="24"/>
          <w:szCs w:val="24"/>
        </w:rPr>
        <w:t>„</w:t>
      </w:r>
      <w:r w:rsidR="00EF2918">
        <w:rPr>
          <w:b/>
          <w:i/>
          <w:sz w:val="24"/>
          <w:szCs w:val="24"/>
        </w:rPr>
        <w:t>Služba kněze rodinám při obnově vztahů</w:t>
      </w:r>
      <w:r w:rsidRPr="00236454">
        <w:rPr>
          <w:i/>
          <w:sz w:val="24"/>
          <w:szCs w:val="24"/>
        </w:rPr>
        <w:t>“</w:t>
      </w:r>
      <w:r w:rsidRPr="00236454">
        <w:rPr>
          <w:b/>
          <w:i/>
          <w:sz w:val="24"/>
          <w:szCs w:val="24"/>
        </w:rPr>
        <w:t xml:space="preserve">. </w:t>
      </w:r>
    </w:p>
    <w:p w:rsidR="00EF36F1" w:rsidRPr="00380167" w:rsidRDefault="00EF36F1" w:rsidP="00EF36F1">
      <w:pPr>
        <w:spacing w:before="24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Tento program CŽV bude realizován na CMTF, garantem je </w:t>
      </w:r>
      <w:r w:rsidRPr="00236454">
        <w:rPr>
          <w:b/>
          <w:sz w:val="24"/>
          <w:szCs w:val="24"/>
        </w:rPr>
        <w:t>prof.</w:t>
      </w:r>
      <w:r w:rsidR="005D011C">
        <w:rPr>
          <w:b/>
          <w:sz w:val="24"/>
          <w:szCs w:val="24"/>
        </w:rPr>
        <w:t> </w:t>
      </w:r>
      <w:r w:rsidR="00AB762E">
        <w:rPr>
          <w:b/>
          <w:sz w:val="24"/>
          <w:szCs w:val="24"/>
        </w:rPr>
        <w:t>Ing.</w:t>
      </w:r>
      <w:r w:rsidR="005D011C">
        <w:rPr>
          <w:b/>
          <w:sz w:val="24"/>
          <w:szCs w:val="24"/>
        </w:rPr>
        <w:t> </w:t>
      </w:r>
      <w:r w:rsidR="00AB762E">
        <w:rPr>
          <w:b/>
          <w:sz w:val="24"/>
          <w:szCs w:val="24"/>
        </w:rPr>
        <w:t>Mgr.</w:t>
      </w:r>
      <w:r w:rsidR="005D011C">
        <w:rPr>
          <w:b/>
          <w:sz w:val="24"/>
          <w:szCs w:val="24"/>
        </w:rPr>
        <w:t> </w:t>
      </w:r>
      <w:r w:rsidR="00AB762E">
        <w:rPr>
          <w:b/>
          <w:sz w:val="24"/>
          <w:szCs w:val="24"/>
        </w:rPr>
        <w:t>et</w:t>
      </w:r>
      <w:r w:rsidR="005D011C">
        <w:rPr>
          <w:b/>
          <w:sz w:val="24"/>
          <w:szCs w:val="24"/>
        </w:rPr>
        <w:t> </w:t>
      </w:r>
      <w:r w:rsidR="00AB762E">
        <w:rPr>
          <w:b/>
          <w:sz w:val="24"/>
          <w:szCs w:val="24"/>
        </w:rPr>
        <w:t>Mgr.</w:t>
      </w:r>
      <w:r w:rsidR="005D011C">
        <w:rPr>
          <w:b/>
          <w:sz w:val="24"/>
          <w:szCs w:val="24"/>
        </w:rPr>
        <w:t> </w:t>
      </w:r>
      <w:r w:rsidR="00AB762E">
        <w:rPr>
          <w:b/>
          <w:sz w:val="24"/>
          <w:szCs w:val="24"/>
        </w:rPr>
        <w:t xml:space="preserve">Peter </w:t>
      </w:r>
      <w:r w:rsidRPr="00236454">
        <w:rPr>
          <w:b/>
          <w:sz w:val="24"/>
          <w:szCs w:val="24"/>
        </w:rPr>
        <w:t>Tavel</w:t>
      </w:r>
      <w:r w:rsidR="00AB762E">
        <w:rPr>
          <w:b/>
          <w:sz w:val="24"/>
          <w:szCs w:val="24"/>
        </w:rPr>
        <w:t>, Ph.D.</w:t>
      </w:r>
      <w:r>
        <w:rPr>
          <w:sz w:val="24"/>
          <w:szCs w:val="24"/>
        </w:rPr>
        <w:t xml:space="preserve"> a moderátorem kurzu je </w:t>
      </w:r>
      <w:proofErr w:type="spellStart"/>
      <w:r w:rsidR="00AB762E" w:rsidRPr="00AB762E">
        <w:rPr>
          <w:b/>
          <w:sz w:val="24"/>
          <w:szCs w:val="24"/>
        </w:rPr>
        <w:t>ThLic</w:t>
      </w:r>
      <w:proofErr w:type="spellEnd"/>
      <w:r w:rsidR="00AB762E" w:rsidRPr="00AB762E">
        <w:rPr>
          <w:b/>
          <w:sz w:val="24"/>
          <w:szCs w:val="24"/>
        </w:rPr>
        <w:t xml:space="preserve">. Marta Lucie </w:t>
      </w:r>
      <w:proofErr w:type="spellStart"/>
      <w:r w:rsidR="00AB762E" w:rsidRPr="00AB762E">
        <w:rPr>
          <w:b/>
          <w:sz w:val="24"/>
          <w:szCs w:val="24"/>
        </w:rPr>
        <w:t>C</w:t>
      </w:r>
      <w:r w:rsidRPr="00AB762E">
        <w:rPr>
          <w:b/>
          <w:sz w:val="24"/>
          <w:szCs w:val="24"/>
        </w:rPr>
        <w:t>incialová</w:t>
      </w:r>
      <w:proofErr w:type="spellEnd"/>
      <w:r w:rsidR="00AB762E">
        <w:rPr>
          <w:b/>
          <w:sz w:val="24"/>
          <w:szCs w:val="24"/>
        </w:rPr>
        <w:t>, Th.D</w:t>
      </w:r>
      <w:r w:rsidRPr="003801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56203">
        <w:rPr>
          <w:sz w:val="24"/>
          <w:szCs w:val="24"/>
        </w:rPr>
        <w:t>Garant</w:t>
      </w:r>
      <w:r w:rsidR="00AB762E">
        <w:rPr>
          <w:sz w:val="24"/>
          <w:szCs w:val="24"/>
        </w:rPr>
        <w:t> </w:t>
      </w:r>
      <w:r>
        <w:rPr>
          <w:sz w:val="24"/>
          <w:szCs w:val="24"/>
        </w:rPr>
        <w:t>zodpovídá za realizaci a kvalitu kurzu, moderátor za koordinaci programu.</w:t>
      </w:r>
    </w:p>
    <w:p w:rsidR="00EF36F1" w:rsidRPr="00BB7CFA" w:rsidRDefault="00EF36F1" w:rsidP="00EF36F1">
      <w:pPr>
        <w:jc w:val="both"/>
        <w:rPr>
          <w:color w:val="000000"/>
          <w:sz w:val="24"/>
          <w:szCs w:val="24"/>
        </w:rPr>
      </w:pPr>
    </w:p>
    <w:p w:rsidR="00EF36F1" w:rsidRPr="00BB7CFA" w:rsidRDefault="00EF36F1" w:rsidP="00EF36F1">
      <w:pPr>
        <w:spacing w:before="120" w:line="320" w:lineRule="exact"/>
        <w:jc w:val="both"/>
        <w:rPr>
          <w:sz w:val="24"/>
          <w:szCs w:val="24"/>
        </w:rPr>
      </w:pPr>
      <w:r w:rsidRPr="00BB7CFA">
        <w:rPr>
          <w:sz w:val="24"/>
          <w:szCs w:val="24"/>
        </w:rPr>
        <w:tab/>
      </w:r>
      <w:r>
        <w:rPr>
          <w:sz w:val="24"/>
          <w:szCs w:val="24"/>
        </w:rPr>
        <w:t xml:space="preserve">Podrobný popis tohoto programu celoživotního vzdělávání je </w:t>
      </w:r>
      <w:r w:rsidR="00AB762E" w:rsidRPr="005D011C">
        <w:rPr>
          <w:i/>
          <w:sz w:val="24"/>
          <w:szCs w:val="24"/>
        </w:rPr>
        <w:t>PŘÍLOHOU</w:t>
      </w:r>
      <w:r>
        <w:rPr>
          <w:sz w:val="24"/>
          <w:szCs w:val="24"/>
        </w:rPr>
        <w:t xml:space="preserve"> tohoto rozhodnutí.</w:t>
      </w:r>
    </w:p>
    <w:p w:rsidR="006D1E23" w:rsidRPr="00D26D39" w:rsidRDefault="00347C74" w:rsidP="006D1E23">
      <w:pPr>
        <w:jc w:val="both"/>
        <w:rPr>
          <w:sz w:val="16"/>
          <w:szCs w:val="16"/>
        </w:rPr>
      </w:pPr>
      <w:r w:rsidRPr="00D26D39">
        <w:rPr>
          <w:sz w:val="16"/>
          <w:szCs w:val="16"/>
        </w:rPr>
        <w:tab/>
      </w:r>
    </w:p>
    <w:p w:rsidR="00D26D39" w:rsidRPr="00AB762E" w:rsidRDefault="00D26D39" w:rsidP="00AB762E">
      <w:pPr>
        <w:spacing w:line="276" w:lineRule="auto"/>
        <w:ind w:firstLine="720"/>
        <w:jc w:val="both"/>
        <w:rPr>
          <w:sz w:val="24"/>
          <w:szCs w:val="24"/>
        </w:rPr>
      </w:pPr>
      <w:r w:rsidRPr="00AB762E">
        <w:rPr>
          <w:sz w:val="24"/>
          <w:szCs w:val="24"/>
        </w:rPr>
        <w:t xml:space="preserve">Toto rozhodnutí nabývá platnosti </w:t>
      </w:r>
      <w:r w:rsidRPr="00AB762E">
        <w:rPr>
          <w:noProof/>
          <w:sz w:val="24"/>
          <w:szCs w:val="24"/>
        </w:rPr>
        <w:t>dnem podpisu děkana CMTF a účinnosti dnem zveřejnění na oficiálních internetových stránkách CMTF, tj. druhým dnem po nabytí platnosti.</w:t>
      </w:r>
    </w:p>
    <w:p w:rsidR="00347C74" w:rsidRPr="000A7D15" w:rsidRDefault="00347C74" w:rsidP="00347C74">
      <w:pPr>
        <w:rPr>
          <w:sz w:val="26"/>
          <w:szCs w:val="26"/>
        </w:rPr>
      </w:pPr>
    </w:p>
    <w:p w:rsidR="00873F60" w:rsidRPr="000A7D15" w:rsidRDefault="00873F60">
      <w:pPr>
        <w:spacing w:before="120" w:line="240" w:lineRule="atLeast"/>
        <w:rPr>
          <w:sz w:val="26"/>
          <w:szCs w:val="26"/>
        </w:rPr>
      </w:pPr>
    </w:p>
    <w:p w:rsidR="00873F60" w:rsidRDefault="006D1E23">
      <w:pPr>
        <w:spacing w:before="120" w:line="240" w:lineRule="atLeast"/>
        <w:rPr>
          <w:sz w:val="26"/>
          <w:szCs w:val="26"/>
        </w:rPr>
      </w:pPr>
      <w:r w:rsidRPr="000A7D15">
        <w:rPr>
          <w:sz w:val="26"/>
          <w:szCs w:val="26"/>
        </w:rPr>
        <w:t>V O</w:t>
      </w:r>
      <w:r w:rsidR="00D91041" w:rsidRPr="000A7D15">
        <w:rPr>
          <w:sz w:val="26"/>
          <w:szCs w:val="26"/>
        </w:rPr>
        <w:t xml:space="preserve">lomouci </w:t>
      </w:r>
      <w:r w:rsidR="005D011C">
        <w:rPr>
          <w:sz w:val="26"/>
          <w:szCs w:val="26"/>
        </w:rPr>
        <w:t>8. 6. 2016</w:t>
      </w:r>
    </w:p>
    <w:p w:rsidR="005D011C" w:rsidRDefault="005D011C">
      <w:pPr>
        <w:spacing w:before="120" w:line="240" w:lineRule="atLeast"/>
        <w:rPr>
          <w:sz w:val="26"/>
          <w:szCs w:val="26"/>
        </w:rPr>
      </w:pPr>
    </w:p>
    <w:p w:rsidR="005D011C" w:rsidRDefault="005D011C">
      <w:pPr>
        <w:spacing w:before="120" w:line="240" w:lineRule="atLeast"/>
        <w:rPr>
          <w:sz w:val="26"/>
          <w:szCs w:val="26"/>
        </w:rPr>
      </w:pPr>
    </w:p>
    <w:p w:rsidR="000A7D15" w:rsidRPr="000A7D15" w:rsidRDefault="000A7D15">
      <w:pPr>
        <w:spacing w:before="120" w:line="240" w:lineRule="atLeast"/>
        <w:rPr>
          <w:sz w:val="26"/>
          <w:szCs w:val="26"/>
        </w:rPr>
      </w:pPr>
    </w:p>
    <w:p w:rsidR="00D26D39" w:rsidRPr="00385A8B" w:rsidRDefault="00D26D39" w:rsidP="00D26D39">
      <w:pPr>
        <w:spacing w:before="120" w:line="240" w:lineRule="atLeast"/>
        <w:rPr>
          <w:sz w:val="26"/>
          <w:szCs w:val="26"/>
        </w:rPr>
      </w:pPr>
      <w:r w:rsidRPr="00385A8B">
        <w:rPr>
          <w:sz w:val="26"/>
          <w:szCs w:val="26"/>
        </w:rPr>
        <w:tab/>
      </w:r>
      <w:r w:rsidRPr="00385A8B">
        <w:rPr>
          <w:sz w:val="26"/>
          <w:szCs w:val="26"/>
        </w:rPr>
        <w:tab/>
      </w:r>
      <w:r w:rsidRPr="00385A8B">
        <w:rPr>
          <w:sz w:val="26"/>
          <w:szCs w:val="26"/>
        </w:rPr>
        <w:tab/>
      </w:r>
      <w:r w:rsidRPr="00385A8B">
        <w:rPr>
          <w:sz w:val="26"/>
          <w:szCs w:val="26"/>
        </w:rPr>
        <w:tab/>
      </w:r>
      <w:r w:rsidRPr="00385A8B">
        <w:rPr>
          <w:sz w:val="26"/>
          <w:szCs w:val="26"/>
        </w:rPr>
        <w:tab/>
      </w:r>
      <w:r w:rsidRPr="00385A8B">
        <w:rPr>
          <w:sz w:val="26"/>
          <w:szCs w:val="26"/>
        </w:rPr>
        <w:tab/>
        <w:t>prof. Ing. Mgr. et Mgr. Peter Tavel, Ph.D.</w:t>
      </w:r>
    </w:p>
    <w:p w:rsidR="00D26D39" w:rsidRDefault="00D26D39" w:rsidP="00D26D39">
      <w:pPr>
        <w:spacing w:before="60" w:line="240" w:lineRule="atLeast"/>
        <w:rPr>
          <w:i/>
          <w:sz w:val="24"/>
          <w:szCs w:val="24"/>
        </w:rPr>
      </w:pPr>
      <w:r w:rsidRPr="00385A8B">
        <w:rPr>
          <w:i/>
          <w:sz w:val="24"/>
          <w:szCs w:val="24"/>
        </w:rPr>
        <w:tab/>
      </w:r>
      <w:r w:rsidRPr="00385A8B">
        <w:rPr>
          <w:i/>
          <w:sz w:val="24"/>
          <w:szCs w:val="24"/>
        </w:rPr>
        <w:tab/>
      </w:r>
      <w:r w:rsidRPr="00385A8B">
        <w:rPr>
          <w:i/>
          <w:sz w:val="24"/>
          <w:szCs w:val="24"/>
        </w:rPr>
        <w:tab/>
      </w:r>
      <w:r w:rsidRPr="00385A8B">
        <w:rPr>
          <w:i/>
          <w:sz w:val="24"/>
          <w:szCs w:val="24"/>
        </w:rPr>
        <w:tab/>
      </w:r>
      <w:r w:rsidRPr="00385A8B">
        <w:rPr>
          <w:i/>
          <w:sz w:val="24"/>
          <w:szCs w:val="24"/>
        </w:rPr>
        <w:tab/>
      </w:r>
      <w:r w:rsidRPr="00385A8B">
        <w:rPr>
          <w:i/>
          <w:sz w:val="24"/>
          <w:szCs w:val="24"/>
        </w:rPr>
        <w:tab/>
      </w:r>
      <w:r w:rsidRPr="00385A8B">
        <w:rPr>
          <w:i/>
          <w:sz w:val="24"/>
          <w:szCs w:val="24"/>
        </w:rPr>
        <w:tab/>
        <w:t xml:space="preserve">            děkan CMTF UP</w:t>
      </w:r>
    </w:p>
    <w:p w:rsidR="00EF36F1" w:rsidRDefault="00EF36F1" w:rsidP="00D26D39">
      <w:pPr>
        <w:spacing w:before="60" w:line="240" w:lineRule="atLeast"/>
        <w:rPr>
          <w:i/>
          <w:sz w:val="24"/>
          <w:szCs w:val="24"/>
        </w:rPr>
      </w:pPr>
    </w:p>
    <w:p w:rsidR="00EF36F1" w:rsidRDefault="00EF36F1" w:rsidP="00EF36F1">
      <w:pPr>
        <w:pStyle w:val="Nzev"/>
        <w:rPr>
          <w:szCs w:val="24"/>
        </w:rPr>
      </w:pPr>
      <w:r>
        <w:rPr>
          <w:i/>
          <w:sz w:val="24"/>
          <w:szCs w:val="24"/>
        </w:rPr>
        <w:br w:type="page"/>
      </w:r>
    </w:p>
    <w:p w:rsidR="00EF36F1" w:rsidRPr="007822B8" w:rsidRDefault="00AB762E" w:rsidP="00EF36F1">
      <w:pPr>
        <w:pStyle w:val="Nzev"/>
        <w:jc w:val="right"/>
        <w:rPr>
          <w:b w:val="0"/>
          <w:i/>
          <w:szCs w:val="28"/>
        </w:rPr>
      </w:pPr>
      <w:r w:rsidRPr="007822B8">
        <w:rPr>
          <w:b w:val="0"/>
          <w:i/>
          <w:szCs w:val="28"/>
        </w:rPr>
        <w:t xml:space="preserve">PŘÍLOHA </w:t>
      </w:r>
    </w:p>
    <w:p w:rsidR="00EF36F1" w:rsidRPr="007822B8" w:rsidRDefault="00EF36F1" w:rsidP="00EF36F1">
      <w:pPr>
        <w:pStyle w:val="Nzev"/>
        <w:jc w:val="right"/>
        <w:rPr>
          <w:i/>
          <w:szCs w:val="24"/>
        </w:rPr>
      </w:pPr>
    </w:p>
    <w:p w:rsidR="006724FA" w:rsidRDefault="006724FA" w:rsidP="006724FA">
      <w:pPr>
        <w:jc w:val="center"/>
        <w:rPr>
          <w:b/>
          <w:sz w:val="28"/>
        </w:rPr>
      </w:pPr>
      <w:r>
        <w:rPr>
          <w:b/>
          <w:sz w:val="28"/>
        </w:rPr>
        <w:t>CELOŽIVOTNÍ VZDĚLÁVÁNÍ NA CMTF UP</w:t>
      </w:r>
    </w:p>
    <w:p w:rsidR="006724FA" w:rsidRDefault="006724FA" w:rsidP="006724FA">
      <w:pPr>
        <w:jc w:val="center"/>
        <w:rPr>
          <w:b/>
          <w:sz w:val="28"/>
        </w:rPr>
      </w:pPr>
    </w:p>
    <w:p w:rsidR="005D011C" w:rsidRPr="00F80EAB" w:rsidRDefault="005D011C" w:rsidP="005D011C">
      <w:pPr>
        <w:jc w:val="center"/>
        <w:rPr>
          <w:b/>
          <w:sz w:val="28"/>
          <w:szCs w:val="28"/>
        </w:rPr>
      </w:pPr>
    </w:p>
    <w:p w:rsidR="005D011C" w:rsidRPr="007822B8" w:rsidRDefault="005D011C" w:rsidP="005D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Služba kněze rodinám při obnově vztahů</w:t>
      </w:r>
    </w:p>
    <w:p w:rsidR="006724FA" w:rsidRPr="001751F8" w:rsidRDefault="006724FA" w:rsidP="006724FA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73507C" w:rsidRPr="0073507C" w:rsidTr="00DC15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1C" w:rsidRDefault="005D011C" w:rsidP="005D011C">
            <w:pPr>
              <w:rPr>
                <w:rFonts w:eastAsia="Calibri"/>
                <w:i/>
                <w:sz w:val="24"/>
                <w:szCs w:val="24"/>
              </w:rPr>
            </w:pPr>
          </w:p>
          <w:p w:rsidR="006724FA" w:rsidRPr="005D011C" w:rsidRDefault="006724FA" w:rsidP="005D011C">
            <w:pPr>
              <w:rPr>
                <w:rFonts w:eastAsia="Calibri"/>
                <w:i/>
                <w:sz w:val="24"/>
                <w:szCs w:val="24"/>
              </w:rPr>
            </w:pPr>
            <w:r w:rsidRPr="005D011C">
              <w:rPr>
                <w:rFonts w:eastAsia="Calibri"/>
                <w:i/>
                <w:sz w:val="24"/>
                <w:szCs w:val="24"/>
              </w:rPr>
              <w:t>Zaměření programu, cíl, charakteristika a adresát programu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1C" w:rsidRDefault="001E3506" w:rsidP="00DC159C">
            <w:pPr>
              <w:shd w:val="clear" w:color="auto" w:fill="FFFFFF"/>
              <w:spacing w:before="120" w:after="60"/>
              <w:rPr>
                <w:rFonts w:eastAsia="Calibri"/>
                <w:sz w:val="24"/>
                <w:szCs w:val="24"/>
              </w:rPr>
            </w:pPr>
            <w:r w:rsidRPr="001E3506">
              <w:rPr>
                <w:rFonts w:eastAsia="Calibri"/>
                <w:b/>
                <w:sz w:val="24"/>
                <w:szCs w:val="24"/>
              </w:rPr>
              <w:t>Zaměření programu</w:t>
            </w:r>
            <w:r w:rsidRPr="00172F86">
              <w:rPr>
                <w:rFonts w:eastAsia="Calibri"/>
                <w:b/>
                <w:sz w:val="24"/>
                <w:szCs w:val="24"/>
              </w:rPr>
              <w:t>:</w:t>
            </w:r>
            <w:r w:rsidRPr="00172F8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72F86" w:rsidRPr="00172F86" w:rsidRDefault="00172F86" w:rsidP="00DC159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72F86">
              <w:rPr>
                <w:color w:val="000000"/>
                <w:sz w:val="24"/>
                <w:szCs w:val="24"/>
              </w:rPr>
              <w:t>Formace kněží k prohloubení kompetencí vhodných pro službu rodinám.   </w:t>
            </w:r>
          </w:p>
          <w:p w:rsidR="006724FA" w:rsidRPr="0073507C" w:rsidRDefault="006724FA" w:rsidP="00DC159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E3506" w:rsidRPr="001E3506" w:rsidRDefault="001E3506" w:rsidP="00DC159C">
            <w:pPr>
              <w:spacing w:after="60"/>
              <w:rPr>
                <w:rFonts w:eastAsia="Calibri"/>
                <w:b/>
                <w:sz w:val="24"/>
                <w:szCs w:val="24"/>
              </w:rPr>
            </w:pPr>
            <w:r w:rsidRPr="001E3506">
              <w:rPr>
                <w:rFonts w:eastAsia="Calibri"/>
                <w:b/>
                <w:sz w:val="24"/>
                <w:szCs w:val="24"/>
              </w:rPr>
              <w:t xml:space="preserve">Cíl kurzu: </w:t>
            </w:r>
          </w:p>
          <w:p w:rsidR="009F51DF" w:rsidRDefault="009F51DF" w:rsidP="00DC159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Zdraznnintenzivn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8049E">
              <w:rPr>
                <w:rStyle w:val="Zdraznnintenzivn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porozumět principům - jak vést děti k odpovědnosti, samostatnosti, schopnosti rozhodovat se a</w:t>
            </w:r>
            <w:r>
              <w:rPr>
                <w:rStyle w:val="Zdraznnintenzivn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nést důsledky svých rozhodnutí</w:t>
            </w:r>
          </w:p>
          <w:p w:rsidR="009F51DF" w:rsidRPr="009F51DF" w:rsidRDefault="009F51DF" w:rsidP="00DC159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Zdraznnintenzivn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8049E">
              <w:rPr>
                <w:rStyle w:val="Zdraznnintenzivn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porozumět potřebě zdravého sebevědomí a z něho vyrůstajících mravně dobrých cílů</w:t>
            </w:r>
          </w:p>
          <w:p w:rsidR="001E3506" w:rsidRPr="00F8049E" w:rsidRDefault="001E3506" w:rsidP="00DC159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Zdraznnintenzivn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8049E">
              <w:rPr>
                <w:rStyle w:val="Zdraznnintenzivn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porozumět jednotlivým projevům nevhodného chování dětí i mládeže</w:t>
            </w:r>
          </w:p>
          <w:p w:rsidR="001E3506" w:rsidRPr="00F8049E" w:rsidRDefault="001E3506" w:rsidP="00DC159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Zdraznnintenzivn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8049E">
              <w:rPr>
                <w:rStyle w:val="Zdraznnintenzivn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dokázat rozkrýt příčiny nejčastějších těžkostí ve vztazích</w:t>
            </w:r>
          </w:p>
          <w:p w:rsidR="009F51DF" w:rsidRDefault="009F51DF" w:rsidP="00DC159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Zdraznnintenzivn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8049E">
              <w:rPr>
                <w:rStyle w:val="Zdraznnintenzivn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dokázat snazším způsobem motivovat jednotlivé účastníky sporu k volbě takových kroků, které vedou k posílení vzájemného vztahu i spolupráce</w:t>
            </w:r>
          </w:p>
          <w:p w:rsidR="001E3506" w:rsidRPr="00F8049E" w:rsidRDefault="001E3506" w:rsidP="00DC159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Zdraznnintenzivn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8049E">
              <w:rPr>
                <w:rStyle w:val="Zdraznnintenzivn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nalézt alternativní metody k vedení dětí s cílem snížit napětí ve vztahu rodič – dítě</w:t>
            </w:r>
          </w:p>
          <w:p w:rsidR="00506BC0" w:rsidRPr="00F8049E" w:rsidRDefault="00506BC0" w:rsidP="00DC159C">
            <w:pPr>
              <w:pStyle w:val="Odstavecseseznamem"/>
              <w:spacing w:after="0" w:line="240" w:lineRule="auto"/>
              <w:jc w:val="both"/>
              <w:rPr>
                <w:rStyle w:val="Zdraznnintenzivn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1E3506" w:rsidRPr="001E3506" w:rsidRDefault="001E3506" w:rsidP="00DC159C">
            <w:pPr>
              <w:spacing w:after="60"/>
              <w:rPr>
                <w:rFonts w:eastAsia="Calibri"/>
                <w:b/>
                <w:sz w:val="24"/>
                <w:szCs w:val="24"/>
              </w:rPr>
            </w:pPr>
            <w:r w:rsidRPr="00F8049E">
              <w:rPr>
                <w:rFonts w:eastAsia="Calibri"/>
                <w:b/>
                <w:sz w:val="24"/>
                <w:szCs w:val="24"/>
              </w:rPr>
              <w:t>Charakteristika</w:t>
            </w:r>
            <w:r w:rsidRPr="001E3506">
              <w:rPr>
                <w:rFonts w:eastAsia="Calibri"/>
                <w:b/>
                <w:sz w:val="24"/>
                <w:szCs w:val="24"/>
              </w:rPr>
              <w:t xml:space="preserve">: </w:t>
            </w:r>
          </w:p>
          <w:p w:rsidR="001E3506" w:rsidRDefault="009F51DF" w:rsidP="00DC15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</w:t>
            </w:r>
            <w:r w:rsidR="001E3506" w:rsidRPr="007866D8">
              <w:rPr>
                <w:rFonts w:eastAsia="Calibri"/>
                <w:sz w:val="24"/>
                <w:szCs w:val="24"/>
              </w:rPr>
              <w:t xml:space="preserve">rogram </w:t>
            </w:r>
            <w:r>
              <w:rPr>
                <w:rFonts w:eastAsia="Calibri"/>
                <w:sz w:val="24"/>
                <w:szCs w:val="24"/>
              </w:rPr>
              <w:t>staví</w:t>
            </w:r>
            <w:r w:rsidR="001E3506">
              <w:rPr>
                <w:rFonts w:eastAsia="Calibri"/>
                <w:sz w:val="24"/>
                <w:szCs w:val="24"/>
              </w:rPr>
              <w:t xml:space="preserve"> na základech</w:t>
            </w:r>
            <w:r w:rsidR="001E3506" w:rsidRPr="007866D8">
              <w:rPr>
                <w:rFonts w:eastAsia="Calibri"/>
                <w:sz w:val="24"/>
                <w:szCs w:val="24"/>
              </w:rPr>
              <w:t xml:space="preserve"> I</w:t>
            </w:r>
            <w:r w:rsidR="001E3506">
              <w:rPr>
                <w:rFonts w:eastAsia="Calibri"/>
                <w:sz w:val="24"/>
                <w:szCs w:val="24"/>
              </w:rPr>
              <w:t>ndividuální psychologie</w:t>
            </w:r>
            <w:r>
              <w:rPr>
                <w:rFonts w:eastAsia="Calibri"/>
                <w:sz w:val="24"/>
                <w:szCs w:val="24"/>
              </w:rPr>
              <w:t>. P</w:t>
            </w:r>
            <w:r w:rsidR="001E3506" w:rsidRPr="007866D8">
              <w:rPr>
                <w:rFonts w:eastAsia="Calibri"/>
                <w:sz w:val="24"/>
                <w:szCs w:val="24"/>
              </w:rPr>
              <w:t xml:space="preserve">rincipy </w:t>
            </w:r>
            <w:r>
              <w:rPr>
                <w:rFonts w:eastAsia="Calibri"/>
                <w:sz w:val="24"/>
                <w:szCs w:val="24"/>
              </w:rPr>
              <w:t xml:space="preserve">přístupu </w:t>
            </w:r>
            <w:r w:rsidR="001E3506" w:rsidRPr="007866D8">
              <w:rPr>
                <w:rFonts w:eastAsia="Calibri"/>
                <w:sz w:val="24"/>
                <w:szCs w:val="24"/>
              </w:rPr>
              <w:t>jsou uplatňovány zejména v profesích, pro které je charakteristická každodenní práce s lidmi. Cenným je při této práci zejména způsob uvažování, ke kterému adresáty programu motivuje a učí.</w:t>
            </w:r>
          </w:p>
          <w:p w:rsidR="00506BC0" w:rsidRPr="007866D8" w:rsidRDefault="00506BC0" w:rsidP="00DC159C">
            <w:pPr>
              <w:rPr>
                <w:rFonts w:eastAsia="Calibri"/>
                <w:sz w:val="24"/>
                <w:szCs w:val="24"/>
              </w:rPr>
            </w:pPr>
          </w:p>
          <w:p w:rsidR="001E3506" w:rsidRPr="00F8049E" w:rsidRDefault="001E3506" w:rsidP="00DC159C">
            <w:pPr>
              <w:spacing w:after="60"/>
              <w:rPr>
                <w:rFonts w:eastAsia="Calibri"/>
                <w:b/>
                <w:sz w:val="24"/>
                <w:szCs w:val="24"/>
              </w:rPr>
            </w:pPr>
            <w:r w:rsidRPr="00F8049E">
              <w:rPr>
                <w:rFonts w:eastAsia="Calibri"/>
                <w:b/>
                <w:sz w:val="24"/>
                <w:szCs w:val="24"/>
              </w:rPr>
              <w:t xml:space="preserve">Adresát programu: </w:t>
            </w:r>
          </w:p>
          <w:p w:rsidR="006724FA" w:rsidRDefault="00A615C5" w:rsidP="00DC159C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15C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Nabídka kurzu je adresována kněžím,  kteří chtějí prohloubit své kompetence, jež budou moci vhodně uplatnit při práci </w:t>
            </w:r>
            <w:r w:rsidR="009F51DF">
              <w:rPr>
                <w:bCs/>
                <w:color w:val="000000"/>
                <w:sz w:val="24"/>
                <w:szCs w:val="24"/>
                <w:shd w:val="clear" w:color="auto" w:fill="FFFFFF"/>
              </w:rPr>
              <w:t>s rodinami,</w:t>
            </w:r>
            <w:r w:rsidRPr="00A615C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dětmi, mládeží, jakož i při komunikaci s dospělými.</w:t>
            </w:r>
          </w:p>
          <w:p w:rsidR="00DC159C" w:rsidRPr="00DC159C" w:rsidRDefault="00DC159C" w:rsidP="00DC159C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73507C" w:rsidRPr="0073507C" w:rsidTr="00DC15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FA" w:rsidRPr="005D011C" w:rsidRDefault="006724FA" w:rsidP="00DC159C">
            <w:pPr>
              <w:spacing w:before="12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D011C">
              <w:rPr>
                <w:rFonts w:eastAsia="Calibri"/>
                <w:i/>
                <w:sz w:val="24"/>
                <w:szCs w:val="24"/>
              </w:rPr>
              <w:t>Podmínky přijetí uchazeče do programu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9E" w:rsidRPr="00DC159C" w:rsidRDefault="00DC159C" w:rsidP="00DC159C">
            <w:pPr>
              <w:spacing w:before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7D45FA" w:rsidRPr="00DC159C">
              <w:rPr>
                <w:sz w:val="24"/>
                <w:szCs w:val="24"/>
              </w:rPr>
              <w:t xml:space="preserve">Přihlášení do portálu celoživotního vzdělávání na </w:t>
            </w:r>
            <w:hyperlink r:id="rId8" w:history="1">
              <w:r w:rsidRPr="006E7968">
                <w:rPr>
                  <w:rStyle w:val="Hypertextovodkaz"/>
                  <w:sz w:val="24"/>
                  <w:szCs w:val="24"/>
                </w:rPr>
                <w:t>www.upol.cz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F8049E" w:rsidRPr="00DC159C" w:rsidRDefault="00DC159C" w:rsidP="00DC159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F8049E" w:rsidRPr="00DC159C">
              <w:rPr>
                <w:sz w:val="24"/>
                <w:szCs w:val="24"/>
              </w:rPr>
              <w:t>Osobní motivace</w:t>
            </w:r>
          </w:p>
          <w:p w:rsidR="006724FA" w:rsidRPr="00DC159C" w:rsidRDefault="006724FA" w:rsidP="00DC159C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73507C" w:rsidRPr="0073507C" w:rsidTr="00DC15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FA" w:rsidRPr="005D011C" w:rsidRDefault="006724FA" w:rsidP="00DC159C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D011C">
              <w:rPr>
                <w:rFonts w:eastAsia="Calibri"/>
                <w:i/>
                <w:sz w:val="24"/>
                <w:szCs w:val="24"/>
              </w:rPr>
              <w:t>Délka studia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FA" w:rsidRPr="0073507C" w:rsidRDefault="00F8049E" w:rsidP="00DC159C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měsíce</w:t>
            </w:r>
          </w:p>
        </w:tc>
      </w:tr>
      <w:tr w:rsidR="0073507C" w:rsidRPr="0073507C" w:rsidTr="00DC15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FA" w:rsidRPr="005D011C" w:rsidRDefault="006724FA" w:rsidP="00DC159C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D011C">
              <w:rPr>
                <w:rFonts w:eastAsia="Calibri"/>
                <w:i/>
                <w:sz w:val="24"/>
                <w:szCs w:val="24"/>
              </w:rPr>
              <w:t>Typ programu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FA" w:rsidRPr="0073507C" w:rsidRDefault="006724FA" w:rsidP="00DC159C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zájmový</w:t>
            </w:r>
          </w:p>
        </w:tc>
      </w:tr>
      <w:tr w:rsidR="0073507C" w:rsidRPr="0073507C" w:rsidTr="00DC15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FA" w:rsidRPr="005D011C" w:rsidRDefault="006724FA" w:rsidP="00DC159C">
            <w:pPr>
              <w:spacing w:before="120" w:after="120"/>
              <w:rPr>
                <w:rFonts w:eastAsia="Calibri"/>
                <w:i/>
                <w:sz w:val="24"/>
                <w:szCs w:val="24"/>
              </w:rPr>
            </w:pPr>
            <w:r w:rsidRPr="005D011C">
              <w:rPr>
                <w:rFonts w:eastAsia="Calibri"/>
                <w:i/>
                <w:sz w:val="24"/>
                <w:szCs w:val="24"/>
              </w:rPr>
              <w:t>Forma a typ studia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FA" w:rsidRPr="0073507C" w:rsidRDefault="006724FA" w:rsidP="00DC159C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kombinovaná forma mimořádného studia</w:t>
            </w:r>
          </w:p>
        </w:tc>
      </w:tr>
      <w:tr w:rsidR="0073507C" w:rsidRPr="0073507C" w:rsidTr="00DC15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FA" w:rsidRPr="005D011C" w:rsidRDefault="006724FA" w:rsidP="00DC159C">
            <w:pPr>
              <w:spacing w:before="120" w:after="120"/>
              <w:rPr>
                <w:rFonts w:eastAsia="Calibri"/>
                <w:i/>
                <w:sz w:val="24"/>
                <w:szCs w:val="24"/>
              </w:rPr>
            </w:pPr>
            <w:r w:rsidRPr="005D011C">
              <w:rPr>
                <w:rFonts w:eastAsia="Calibri"/>
                <w:i/>
                <w:sz w:val="24"/>
                <w:szCs w:val="24"/>
              </w:rPr>
              <w:t>Vlastní obsah programu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FA" w:rsidRPr="0073507C" w:rsidRDefault="00F8049E" w:rsidP="00DC159C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Přednes teoretického rámce dané problematiky a následná sebezkušenostní praktická cvičení</w:t>
            </w:r>
          </w:p>
        </w:tc>
      </w:tr>
      <w:tr w:rsidR="0073507C" w:rsidRPr="0073507C" w:rsidTr="00DC15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FA" w:rsidRPr="005D011C" w:rsidRDefault="006724FA" w:rsidP="00DC159C">
            <w:pPr>
              <w:spacing w:before="120" w:after="120"/>
              <w:rPr>
                <w:rFonts w:eastAsia="Calibri"/>
                <w:i/>
                <w:sz w:val="24"/>
                <w:szCs w:val="24"/>
              </w:rPr>
            </w:pPr>
            <w:r w:rsidRPr="005D011C">
              <w:rPr>
                <w:rFonts w:eastAsia="Calibri"/>
                <w:i/>
                <w:sz w:val="24"/>
                <w:szCs w:val="24"/>
              </w:rPr>
              <w:t>Rozvrh a organizace studia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FA" w:rsidRPr="0073507C" w:rsidRDefault="00F8049E" w:rsidP="00DC159C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Celková časová dotace kurzu je 25 výukových hodin, které mohou být řazeny do </w:t>
            </w:r>
            <w:r w:rsidRPr="008A6549">
              <w:rPr>
                <w:rFonts w:eastAsia="Calibri"/>
                <w:sz w:val="24"/>
                <w:szCs w:val="24"/>
              </w:rPr>
              <w:t>5 výukových setkání (</w:t>
            </w:r>
            <w:r>
              <w:rPr>
                <w:rFonts w:eastAsia="Calibri"/>
                <w:sz w:val="24"/>
                <w:szCs w:val="24"/>
              </w:rPr>
              <w:t>úterní dopoledne)</w:t>
            </w:r>
          </w:p>
        </w:tc>
      </w:tr>
      <w:tr w:rsidR="00F8049E" w:rsidRPr="0073507C" w:rsidTr="00DC15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9E" w:rsidRPr="005D011C" w:rsidRDefault="00F8049E" w:rsidP="00DC159C">
            <w:pPr>
              <w:spacing w:before="120" w:after="120"/>
              <w:rPr>
                <w:rFonts w:eastAsia="Calibri"/>
                <w:i/>
                <w:sz w:val="24"/>
                <w:szCs w:val="24"/>
              </w:rPr>
            </w:pPr>
            <w:r w:rsidRPr="005D011C">
              <w:rPr>
                <w:rFonts w:eastAsia="Calibri"/>
                <w:i/>
                <w:sz w:val="24"/>
                <w:szCs w:val="24"/>
              </w:rPr>
              <w:t>Způsob ukončení studia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9E" w:rsidRPr="0073507C" w:rsidRDefault="00F8049E" w:rsidP="00DC159C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Absolvování jednotlivých tematických celků kurzu</w:t>
            </w:r>
          </w:p>
        </w:tc>
      </w:tr>
      <w:tr w:rsidR="00F8049E" w:rsidRPr="0073507C" w:rsidTr="00DC15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9E" w:rsidRPr="005D011C" w:rsidRDefault="00F8049E" w:rsidP="00DC159C">
            <w:pPr>
              <w:spacing w:before="120" w:after="120"/>
              <w:rPr>
                <w:rFonts w:eastAsia="Calibri"/>
                <w:i/>
                <w:sz w:val="24"/>
                <w:szCs w:val="24"/>
              </w:rPr>
            </w:pPr>
            <w:r w:rsidRPr="005D011C">
              <w:rPr>
                <w:rFonts w:eastAsia="Calibri"/>
                <w:i/>
                <w:sz w:val="24"/>
                <w:szCs w:val="24"/>
              </w:rPr>
              <w:t>Doklad o absolvování studia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9E" w:rsidRPr="0073507C" w:rsidRDefault="00F8049E" w:rsidP="00DC159C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Osvědčení o absolvovaném studiu v rámci celoživotního vzdělávání</w:t>
            </w:r>
          </w:p>
        </w:tc>
      </w:tr>
      <w:tr w:rsidR="00F8049E" w:rsidRPr="0073507C" w:rsidTr="00DC15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9E" w:rsidRPr="005D011C" w:rsidRDefault="00F8049E" w:rsidP="00DC159C">
            <w:pPr>
              <w:spacing w:before="120" w:after="120"/>
              <w:rPr>
                <w:rFonts w:eastAsia="Calibri"/>
                <w:i/>
                <w:sz w:val="24"/>
                <w:szCs w:val="24"/>
              </w:rPr>
            </w:pPr>
            <w:r w:rsidRPr="005D011C">
              <w:rPr>
                <w:rFonts w:eastAsia="Calibri"/>
                <w:i/>
                <w:sz w:val="24"/>
                <w:szCs w:val="24"/>
              </w:rPr>
              <w:t>Návrh garanta programu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9E" w:rsidRPr="0073507C" w:rsidRDefault="00F8049E" w:rsidP="00DC159C">
            <w:pPr>
              <w:spacing w:before="120" w:after="12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3507C">
              <w:rPr>
                <w:rFonts w:eastAsia="Calibri"/>
                <w:b/>
                <w:sz w:val="24"/>
                <w:szCs w:val="24"/>
              </w:rPr>
              <w:t>Prof. Ing. Mgr. et Mgr. Peter Tavel, Ph.D.</w:t>
            </w:r>
          </w:p>
        </w:tc>
      </w:tr>
      <w:tr w:rsidR="00F8049E" w:rsidRPr="0073507C" w:rsidTr="00DC15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9E" w:rsidRPr="005D011C" w:rsidRDefault="00F8049E" w:rsidP="00DC159C">
            <w:pPr>
              <w:spacing w:before="120" w:after="120"/>
              <w:rPr>
                <w:rFonts w:eastAsia="Calibri"/>
                <w:i/>
                <w:sz w:val="24"/>
                <w:szCs w:val="24"/>
              </w:rPr>
            </w:pPr>
            <w:r w:rsidRPr="005D011C">
              <w:rPr>
                <w:rFonts w:eastAsia="Calibri"/>
                <w:i/>
                <w:sz w:val="24"/>
                <w:szCs w:val="24"/>
              </w:rPr>
              <w:t>Pracoviště garantující studium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9E" w:rsidRPr="0073507C" w:rsidRDefault="00F8049E" w:rsidP="00DC159C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Katedra křesťanské výchovy</w:t>
            </w:r>
          </w:p>
        </w:tc>
      </w:tr>
      <w:tr w:rsidR="00F8049E" w:rsidRPr="0073507C" w:rsidTr="00DC15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9E" w:rsidRPr="005D011C" w:rsidRDefault="00F8049E" w:rsidP="00DC159C">
            <w:pPr>
              <w:spacing w:before="120" w:after="120"/>
              <w:rPr>
                <w:rFonts w:eastAsia="Calibri"/>
                <w:i/>
                <w:sz w:val="24"/>
                <w:szCs w:val="24"/>
              </w:rPr>
            </w:pPr>
            <w:r w:rsidRPr="005D011C">
              <w:rPr>
                <w:rFonts w:eastAsia="Calibri"/>
                <w:i/>
                <w:sz w:val="24"/>
                <w:szCs w:val="24"/>
              </w:rPr>
              <w:t>Cena studia, platební podmínky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9C" w:rsidRDefault="00F8049E" w:rsidP="00DC159C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 xml:space="preserve">Smluvní cena za uchazeče a akademický rok: </w:t>
            </w:r>
          </w:p>
          <w:p w:rsidR="00F8049E" w:rsidRPr="0073507C" w:rsidRDefault="00DC159C" w:rsidP="00DC159C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</w:t>
            </w:r>
            <w:r w:rsidR="00F8049E">
              <w:rPr>
                <w:rFonts w:eastAsia="Calibri"/>
                <w:sz w:val="24"/>
                <w:szCs w:val="24"/>
              </w:rPr>
              <w:t xml:space="preserve">ke zvážení </w:t>
            </w:r>
            <w:r w:rsidR="007D45FA" w:rsidRPr="007D45FA">
              <w:rPr>
                <w:rFonts w:eastAsia="Calibri"/>
                <w:b/>
                <w:sz w:val="24"/>
                <w:szCs w:val="24"/>
              </w:rPr>
              <w:t>1.200</w:t>
            </w:r>
            <w:r w:rsidR="000B7AC8" w:rsidRPr="007D45FA">
              <w:rPr>
                <w:rFonts w:eastAsia="Calibri"/>
                <w:b/>
                <w:sz w:val="24"/>
                <w:szCs w:val="24"/>
              </w:rPr>
              <w:t>,-</w:t>
            </w:r>
            <w:r w:rsidR="00F8049E" w:rsidRPr="0073507C">
              <w:rPr>
                <w:rFonts w:eastAsia="Calibri"/>
                <w:b/>
                <w:sz w:val="24"/>
                <w:szCs w:val="24"/>
              </w:rPr>
              <w:t xml:space="preserve"> Kč</w:t>
            </w:r>
            <w:r w:rsidR="00F8049E" w:rsidRPr="0073507C">
              <w:rPr>
                <w:rFonts w:eastAsia="Calibri"/>
                <w:sz w:val="24"/>
                <w:szCs w:val="24"/>
              </w:rPr>
              <w:t xml:space="preserve"> </w:t>
            </w:r>
            <w:r w:rsidR="000B7AC8">
              <w:rPr>
                <w:rFonts w:eastAsia="Calibri"/>
                <w:sz w:val="24"/>
                <w:szCs w:val="24"/>
              </w:rPr>
              <w:t>/osobu</w:t>
            </w:r>
          </w:p>
          <w:p w:rsidR="00F8049E" w:rsidRPr="0073507C" w:rsidRDefault="00F8049E" w:rsidP="00DC159C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Kurz bude otevřen při minimálním počtu 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3507C">
              <w:rPr>
                <w:rFonts w:eastAsia="Calibri"/>
                <w:sz w:val="24"/>
                <w:szCs w:val="24"/>
              </w:rPr>
              <w:t xml:space="preserve"> účastníků </w:t>
            </w:r>
          </w:p>
        </w:tc>
      </w:tr>
      <w:tr w:rsidR="00F8049E" w:rsidRPr="0073507C" w:rsidTr="00DC15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9E" w:rsidRPr="005D011C" w:rsidRDefault="00F8049E" w:rsidP="00DC159C">
            <w:pPr>
              <w:spacing w:before="120" w:after="120"/>
              <w:rPr>
                <w:rFonts w:eastAsia="Calibri"/>
                <w:i/>
                <w:sz w:val="24"/>
                <w:szCs w:val="24"/>
              </w:rPr>
            </w:pPr>
            <w:r w:rsidRPr="005D011C">
              <w:rPr>
                <w:rFonts w:eastAsia="Calibri"/>
                <w:i/>
                <w:sz w:val="24"/>
                <w:szCs w:val="24"/>
              </w:rPr>
              <w:t>Finanční rozvaha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49E" w:rsidRPr="0073507C" w:rsidRDefault="00F8049E" w:rsidP="00DC159C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 xml:space="preserve">Viz </w:t>
            </w:r>
            <w:r w:rsidRPr="00CE654C">
              <w:rPr>
                <w:rFonts w:eastAsia="Calibri"/>
                <w:i/>
                <w:sz w:val="24"/>
                <w:szCs w:val="24"/>
              </w:rPr>
              <w:t>příloha c)</w:t>
            </w:r>
          </w:p>
        </w:tc>
      </w:tr>
    </w:tbl>
    <w:p w:rsidR="006724FA" w:rsidRDefault="006724FA" w:rsidP="006724FA">
      <w:pPr>
        <w:jc w:val="both"/>
        <w:rPr>
          <w:sz w:val="24"/>
          <w:szCs w:val="24"/>
          <w:lang w:eastAsia="en-US"/>
        </w:rPr>
      </w:pPr>
    </w:p>
    <w:p w:rsidR="00DC159C" w:rsidRPr="006724FA" w:rsidRDefault="00DC159C" w:rsidP="006724FA">
      <w:pPr>
        <w:jc w:val="both"/>
        <w:rPr>
          <w:sz w:val="24"/>
          <w:szCs w:val="24"/>
          <w:lang w:eastAsia="en-US"/>
        </w:rPr>
      </w:pPr>
    </w:p>
    <w:p w:rsidR="006724FA" w:rsidRPr="006724FA" w:rsidRDefault="006724FA" w:rsidP="006724FA">
      <w:pPr>
        <w:jc w:val="both"/>
        <w:rPr>
          <w:sz w:val="24"/>
          <w:szCs w:val="24"/>
        </w:rPr>
      </w:pPr>
      <w:r w:rsidRPr="006724FA">
        <w:rPr>
          <w:b/>
          <w:sz w:val="24"/>
          <w:szCs w:val="24"/>
        </w:rPr>
        <w:t>Navrhovatel:</w:t>
      </w:r>
      <w:r w:rsidRPr="006724FA">
        <w:rPr>
          <w:sz w:val="24"/>
          <w:szCs w:val="24"/>
        </w:rPr>
        <w:t xml:space="preserve"> </w:t>
      </w:r>
      <w:r w:rsidR="00CE654C">
        <w:rPr>
          <w:sz w:val="24"/>
          <w:szCs w:val="24"/>
        </w:rPr>
        <w:t>p</w:t>
      </w:r>
      <w:r w:rsidRPr="006724FA">
        <w:rPr>
          <w:sz w:val="24"/>
          <w:szCs w:val="24"/>
        </w:rPr>
        <w:t>rof. Ing. Mgr. et Mgr. Peter Tavel, Ph.D.</w:t>
      </w:r>
    </w:p>
    <w:p w:rsidR="006724FA" w:rsidRPr="006724FA" w:rsidRDefault="006724FA" w:rsidP="006724FA">
      <w:pPr>
        <w:jc w:val="both"/>
        <w:rPr>
          <w:sz w:val="24"/>
          <w:szCs w:val="24"/>
        </w:rPr>
      </w:pPr>
    </w:p>
    <w:p w:rsidR="006724FA" w:rsidRPr="006724FA" w:rsidRDefault="006724FA" w:rsidP="006724FA">
      <w:pPr>
        <w:jc w:val="both"/>
        <w:rPr>
          <w:sz w:val="24"/>
          <w:szCs w:val="24"/>
        </w:rPr>
      </w:pPr>
    </w:p>
    <w:p w:rsidR="006724FA" w:rsidRPr="006724FA" w:rsidRDefault="006724FA" w:rsidP="006724FA">
      <w:pPr>
        <w:jc w:val="both"/>
        <w:rPr>
          <w:sz w:val="24"/>
          <w:szCs w:val="24"/>
        </w:rPr>
      </w:pPr>
    </w:p>
    <w:p w:rsidR="006724FA" w:rsidRPr="005E1492" w:rsidRDefault="00F8049E" w:rsidP="006724F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6724FA" w:rsidRPr="005E1492">
        <w:rPr>
          <w:i/>
          <w:sz w:val="24"/>
          <w:szCs w:val="24"/>
        </w:rPr>
        <w:t>Příloha a)</w:t>
      </w:r>
    </w:p>
    <w:p w:rsidR="006724FA" w:rsidRPr="005E1492" w:rsidRDefault="006724FA" w:rsidP="006724FA">
      <w:pPr>
        <w:jc w:val="both"/>
        <w:rPr>
          <w:i/>
          <w:sz w:val="24"/>
          <w:szCs w:val="24"/>
        </w:rPr>
      </w:pPr>
    </w:p>
    <w:p w:rsidR="006724FA" w:rsidRPr="006724FA" w:rsidRDefault="006724FA" w:rsidP="006724FA">
      <w:pPr>
        <w:jc w:val="both"/>
        <w:rPr>
          <w:b/>
          <w:sz w:val="24"/>
          <w:szCs w:val="24"/>
        </w:rPr>
      </w:pPr>
      <w:r w:rsidRPr="006724FA">
        <w:rPr>
          <w:b/>
          <w:sz w:val="24"/>
          <w:szCs w:val="24"/>
        </w:rPr>
        <w:t>Rozvrh a organizace studia</w:t>
      </w:r>
    </w:p>
    <w:p w:rsidR="006724FA" w:rsidRPr="006724FA" w:rsidRDefault="006724FA" w:rsidP="006724FA">
      <w:pPr>
        <w:jc w:val="both"/>
        <w:rPr>
          <w:b/>
          <w:sz w:val="24"/>
          <w:szCs w:val="24"/>
        </w:rPr>
      </w:pPr>
    </w:p>
    <w:p w:rsidR="006724FA" w:rsidRDefault="000B7AC8" w:rsidP="00DC15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dotace kurzu je 25 hodin. </w:t>
      </w:r>
      <w:r w:rsidR="006724FA" w:rsidRPr="006724FA">
        <w:rPr>
          <w:sz w:val="24"/>
          <w:szCs w:val="24"/>
        </w:rPr>
        <w:t xml:space="preserve">Program je realizován </w:t>
      </w:r>
      <w:r w:rsidR="006724FA" w:rsidRPr="000B7AC8">
        <w:rPr>
          <w:b/>
          <w:sz w:val="24"/>
          <w:szCs w:val="24"/>
        </w:rPr>
        <w:t>v</w:t>
      </w:r>
      <w:r w:rsidRPr="000B7AC8">
        <w:rPr>
          <w:b/>
          <w:sz w:val="24"/>
          <w:szCs w:val="24"/>
        </w:rPr>
        <w:t> pěti dopoledních blocích</w:t>
      </w:r>
      <w:r>
        <w:rPr>
          <w:sz w:val="24"/>
          <w:szCs w:val="24"/>
        </w:rPr>
        <w:t>, vždy v </w:t>
      </w:r>
      <w:r w:rsidRPr="000B7AC8">
        <w:rPr>
          <w:b/>
          <w:sz w:val="24"/>
          <w:szCs w:val="24"/>
        </w:rPr>
        <w:t>úterý</w:t>
      </w:r>
      <w:r>
        <w:rPr>
          <w:sz w:val="24"/>
          <w:szCs w:val="24"/>
        </w:rPr>
        <w:t xml:space="preserve"> v prostorách CMTF, s dotací </w:t>
      </w:r>
      <w:r w:rsidRPr="000B7AC8">
        <w:rPr>
          <w:b/>
          <w:sz w:val="24"/>
          <w:szCs w:val="24"/>
        </w:rPr>
        <w:t>5 výukových hodin v jednom setkání</w:t>
      </w:r>
      <w:r w:rsidR="006724FA" w:rsidRPr="006724FA">
        <w:rPr>
          <w:sz w:val="24"/>
          <w:szCs w:val="24"/>
        </w:rPr>
        <w:t>.</w:t>
      </w:r>
    </w:p>
    <w:p w:rsidR="00DD242C" w:rsidRDefault="00DD242C" w:rsidP="00DD242C">
      <w:pPr>
        <w:spacing w:line="360" w:lineRule="auto"/>
        <w:jc w:val="both"/>
        <w:rPr>
          <w:rStyle w:val="Zdraznnintenzivn"/>
          <w:sz w:val="26"/>
          <w:szCs w:val="26"/>
        </w:rPr>
      </w:pPr>
    </w:p>
    <w:p w:rsidR="00DD242C" w:rsidRPr="00DD242C" w:rsidRDefault="00DD242C" w:rsidP="00DD242C">
      <w:pPr>
        <w:spacing w:line="360" w:lineRule="auto"/>
        <w:jc w:val="both"/>
        <w:rPr>
          <w:rStyle w:val="Zdraznnintenzivn"/>
          <w:i w:val="0"/>
          <w:color w:val="auto"/>
          <w:sz w:val="24"/>
          <w:szCs w:val="24"/>
        </w:rPr>
      </w:pPr>
      <w:r w:rsidRPr="00DD242C">
        <w:rPr>
          <w:rStyle w:val="Zdraznnintenzivn"/>
          <w:i w:val="0"/>
          <w:color w:val="auto"/>
          <w:sz w:val="24"/>
          <w:szCs w:val="24"/>
        </w:rPr>
        <w:t>Témata, kterým bude věnována pozornost:</w:t>
      </w:r>
    </w:p>
    <w:p w:rsidR="00DD242C" w:rsidRPr="00DD242C" w:rsidRDefault="00DD242C" w:rsidP="00DD242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242C">
        <w:rPr>
          <w:rFonts w:ascii="Times New Roman" w:hAnsi="Times New Roman"/>
          <w:bCs/>
          <w:iCs/>
          <w:sz w:val="24"/>
          <w:szCs w:val="24"/>
        </w:rPr>
        <w:t>Potřeba „</w:t>
      </w:r>
      <w:r w:rsidR="009F51DF" w:rsidRPr="009F51DF">
        <w:rPr>
          <w:rFonts w:ascii="Times New Roman" w:hAnsi="Times New Roman"/>
          <w:b/>
          <w:bCs/>
          <w:iCs/>
          <w:sz w:val="24"/>
          <w:szCs w:val="24"/>
        </w:rPr>
        <w:t>patřit, náležet</w:t>
      </w:r>
      <w:r w:rsidRPr="00DD242C">
        <w:rPr>
          <w:rFonts w:ascii="Times New Roman" w:hAnsi="Times New Roman"/>
          <w:bCs/>
          <w:iCs/>
          <w:sz w:val="24"/>
          <w:szCs w:val="24"/>
        </w:rPr>
        <w:t>“ a důsledky její nenaplněnosti</w:t>
      </w:r>
      <w:r w:rsidR="009F51DF">
        <w:rPr>
          <w:rFonts w:ascii="Times New Roman" w:hAnsi="Times New Roman"/>
          <w:bCs/>
          <w:iCs/>
          <w:sz w:val="24"/>
          <w:szCs w:val="24"/>
        </w:rPr>
        <w:t>.</w:t>
      </w:r>
    </w:p>
    <w:p w:rsidR="00DD242C" w:rsidRPr="00DD242C" w:rsidRDefault="00DD242C" w:rsidP="00DD242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242C">
        <w:rPr>
          <w:rFonts w:ascii="Times New Roman" w:hAnsi="Times New Roman"/>
          <w:bCs/>
          <w:iCs/>
          <w:sz w:val="24"/>
          <w:szCs w:val="24"/>
        </w:rPr>
        <w:t>Náhradní krátkodobé cíle, jejich projevy a prevence</w:t>
      </w:r>
      <w:r w:rsidR="009F51DF">
        <w:rPr>
          <w:rFonts w:ascii="Times New Roman" w:hAnsi="Times New Roman"/>
          <w:bCs/>
          <w:iCs/>
          <w:sz w:val="24"/>
          <w:szCs w:val="24"/>
        </w:rPr>
        <w:t>.</w:t>
      </w:r>
    </w:p>
    <w:p w:rsidR="00DD242C" w:rsidRPr="00DD242C" w:rsidRDefault="00DD242C" w:rsidP="00DD242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242C">
        <w:rPr>
          <w:rFonts w:ascii="Times New Roman" w:hAnsi="Times New Roman"/>
          <w:bCs/>
          <w:iCs/>
          <w:sz w:val="24"/>
          <w:szCs w:val="24"/>
        </w:rPr>
        <w:t>Utváření životního stylu a jeho vliv na kvalitu vztahů v</w:t>
      </w:r>
      <w:r w:rsidR="009F51DF">
        <w:rPr>
          <w:rFonts w:ascii="Times New Roman" w:hAnsi="Times New Roman"/>
          <w:bCs/>
          <w:iCs/>
          <w:sz w:val="24"/>
          <w:szCs w:val="24"/>
        </w:rPr>
        <w:t> </w:t>
      </w:r>
      <w:r w:rsidRPr="00DD242C">
        <w:rPr>
          <w:rFonts w:ascii="Times New Roman" w:hAnsi="Times New Roman"/>
          <w:bCs/>
          <w:iCs/>
          <w:sz w:val="24"/>
          <w:szCs w:val="24"/>
        </w:rPr>
        <w:t>dospělosti</w:t>
      </w:r>
      <w:r w:rsidR="009F51DF">
        <w:rPr>
          <w:rFonts w:ascii="Times New Roman" w:hAnsi="Times New Roman"/>
          <w:bCs/>
          <w:iCs/>
          <w:sz w:val="24"/>
          <w:szCs w:val="24"/>
        </w:rPr>
        <w:t>.</w:t>
      </w:r>
    </w:p>
    <w:p w:rsidR="00DD242C" w:rsidRPr="00DD242C" w:rsidRDefault="00DD242C" w:rsidP="00DD242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242C">
        <w:rPr>
          <w:rFonts w:ascii="Times New Roman" w:hAnsi="Times New Roman"/>
          <w:bCs/>
          <w:iCs/>
          <w:sz w:val="24"/>
          <w:szCs w:val="24"/>
        </w:rPr>
        <w:t>Povzbuzování jako základní životní koncept</w:t>
      </w:r>
      <w:r w:rsidR="009F51DF">
        <w:rPr>
          <w:rFonts w:ascii="Times New Roman" w:hAnsi="Times New Roman"/>
          <w:bCs/>
          <w:iCs/>
          <w:sz w:val="24"/>
          <w:szCs w:val="24"/>
        </w:rPr>
        <w:t>.</w:t>
      </w:r>
    </w:p>
    <w:p w:rsidR="00DD242C" w:rsidRPr="00DD242C" w:rsidRDefault="00DD242C" w:rsidP="00DD242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242C">
        <w:rPr>
          <w:rFonts w:ascii="Times New Roman" w:hAnsi="Times New Roman"/>
          <w:bCs/>
          <w:iCs/>
          <w:sz w:val="24"/>
          <w:szCs w:val="24"/>
        </w:rPr>
        <w:t>Jak naslouchat, aby se nám druzí chtěli sdílet?</w:t>
      </w:r>
    </w:p>
    <w:p w:rsidR="00DD242C" w:rsidRPr="00DD242C" w:rsidRDefault="00DD242C" w:rsidP="00DD242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242C">
        <w:rPr>
          <w:rFonts w:ascii="Times New Roman" w:hAnsi="Times New Roman"/>
          <w:bCs/>
          <w:iCs/>
          <w:sz w:val="24"/>
          <w:szCs w:val="24"/>
        </w:rPr>
        <w:t>Jak komunikovat, aby nám druzí chtěli naslouchat?</w:t>
      </w:r>
    </w:p>
    <w:p w:rsidR="00DD242C" w:rsidRPr="00DD242C" w:rsidRDefault="00DD242C" w:rsidP="00DD242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242C">
        <w:rPr>
          <w:rFonts w:ascii="Times New Roman" w:hAnsi="Times New Roman"/>
          <w:bCs/>
          <w:iCs/>
          <w:sz w:val="24"/>
          <w:szCs w:val="24"/>
        </w:rPr>
        <w:t>Řešení konfliktů a rozlišení, komu problém náleží</w:t>
      </w:r>
      <w:r w:rsidR="009F51DF">
        <w:rPr>
          <w:rFonts w:ascii="Times New Roman" w:hAnsi="Times New Roman"/>
          <w:bCs/>
          <w:iCs/>
          <w:sz w:val="24"/>
          <w:szCs w:val="24"/>
        </w:rPr>
        <w:t>.</w:t>
      </w:r>
    </w:p>
    <w:p w:rsidR="00DD242C" w:rsidRPr="00DD242C" w:rsidRDefault="00DD242C" w:rsidP="00DD242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242C">
        <w:rPr>
          <w:rFonts w:ascii="Times New Roman" w:hAnsi="Times New Roman"/>
          <w:bCs/>
          <w:iCs/>
          <w:sz w:val="24"/>
          <w:szCs w:val="24"/>
        </w:rPr>
        <w:t>Přirozené a logické důsledky jako kultivovaná alternativa trestů</w:t>
      </w:r>
      <w:r w:rsidR="009F51DF">
        <w:rPr>
          <w:rFonts w:ascii="Times New Roman" w:hAnsi="Times New Roman"/>
          <w:bCs/>
          <w:iCs/>
          <w:sz w:val="24"/>
          <w:szCs w:val="24"/>
        </w:rPr>
        <w:t>.</w:t>
      </w:r>
    </w:p>
    <w:p w:rsidR="00DD242C" w:rsidRPr="00DD242C" w:rsidRDefault="00DD242C" w:rsidP="00DD242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242C">
        <w:rPr>
          <w:rFonts w:ascii="Times New Roman" w:hAnsi="Times New Roman"/>
          <w:bCs/>
          <w:iCs/>
          <w:sz w:val="24"/>
          <w:szCs w:val="24"/>
        </w:rPr>
        <w:t>Odpovědnost, samostatnost, schopnost rozhodovat se</w:t>
      </w:r>
      <w:r w:rsidR="009F51DF">
        <w:rPr>
          <w:rFonts w:ascii="Times New Roman" w:hAnsi="Times New Roman"/>
          <w:bCs/>
          <w:iCs/>
          <w:sz w:val="24"/>
          <w:szCs w:val="24"/>
        </w:rPr>
        <w:t>.</w:t>
      </w:r>
    </w:p>
    <w:p w:rsidR="00DD242C" w:rsidRPr="00DD242C" w:rsidRDefault="00DD242C" w:rsidP="00DD242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242C">
        <w:rPr>
          <w:rFonts w:ascii="Times New Roman" w:hAnsi="Times New Roman"/>
          <w:bCs/>
          <w:iCs/>
          <w:sz w:val="24"/>
          <w:szCs w:val="24"/>
        </w:rPr>
        <w:t>Pravidla, řád, hranice</w:t>
      </w:r>
      <w:r w:rsidR="009F51DF">
        <w:rPr>
          <w:rFonts w:ascii="Times New Roman" w:hAnsi="Times New Roman"/>
          <w:bCs/>
          <w:iCs/>
          <w:sz w:val="24"/>
          <w:szCs w:val="24"/>
        </w:rPr>
        <w:t>.</w:t>
      </w:r>
    </w:p>
    <w:p w:rsidR="00DD242C" w:rsidRPr="00DD242C" w:rsidRDefault="00DD242C" w:rsidP="00DD242C">
      <w:pPr>
        <w:spacing w:line="360" w:lineRule="auto"/>
        <w:jc w:val="both"/>
        <w:rPr>
          <w:rStyle w:val="Zdraznnintenzivn"/>
          <w:b w:val="0"/>
          <w:i w:val="0"/>
          <w:color w:val="auto"/>
          <w:sz w:val="24"/>
          <w:szCs w:val="24"/>
        </w:rPr>
      </w:pPr>
      <w:r w:rsidRPr="00DD242C">
        <w:rPr>
          <w:rStyle w:val="Zdraznnintenzivn"/>
          <w:b w:val="0"/>
          <w:i w:val="0"/>
          <w:color w:val="auto"/>
          <w:sz w:val="24"/>
          <w:szCs w:val="24"/>
        </w:rPr>
        <w:t>Každé z předložených témat zahrnuje část:</w:t>
      </w:r>
    </w:p>
    <w:p w:rsidR="00DD242C" w:rsidRPr="00DD242C" w:rsidRDefault="00DD242C" w:rsidP="00DD242C">
      <w:pPr>
        <w:spacing w:line="360" w:lineRule="auto"/>
        <w:jc w:val="both"/>
        <w:rPr>
          <w:rStyle w:val="Zdraznnintenzivn"/>
          <w:b w:val="0"/>
          <w:i w:val="0"/>
          <w:color w:val="auto"/>
          <w:sz w:val="24"/>
          <w:szCs w:val="24"/>
        </w:rPr>
      </w:pPr>
      <w:r w:rsidRPr="00DD242C">
        <w:rPr>
          <w:rStyle w:val="Zdraznnintenzivn"/>
          <w:b w:val="0"/>
          <w:i w:val="0"/>
          <w:color w:val="auto"/>
          <w:sz w:val="24"/>
          <w:szCs w:val="24"/>
        </w:rPr>
        <w:t xml:space="preserve">a) </w:t>
      </w:r>
      <w:r w:rsidRPr="00DD242C">
        <w:rPr>
          <w:rStyle w:val="Zdraznnintenzivn"/>
          <w:i w:val="0"/>
          <w:color w:val="auto"/>
          <w:sz w:val="24"/>
          <w:szCs w:val="24"/>
        </w:rPr>
        <w:t>teoretickou</w:t>
      </w:r>
      <w:r w:rsidRPr="00DD242C">
        <w:rPr>
          <w:rStyle w:val="Zdraznnintenzivn"/>
          <w:b w:val="0"/>
          <w:i w:val="0"/>
          <w:color w:val="auto"/>
          <w:sz w:val="24"/>
          <w:szCs w:val="24"/>
        </w:rPr>
        <w:t xml:space="preserve"> - výklad je vystavěn na základech Individuální psychologie</w:t>
      </w:r>
      <w:r w:rsidR="009F51DF">
        <w:rPr>
          <w:rStyle w:val="Zdraznnintenzivn"/>
          <w:b w:val="0"/>
          <w:i w:val="0"/>
          <w:color w:val="auto"/>
          <w:sz w:val="24"/>
          <w:szCs w:val="24"/>
        </w:rPr>
        <w:t>,</w:t>
      </w:r>
    </w:p>
    <w:p w:rsidR="00DD242C" w:rsidRPr="00DD242C" w:rsidRDefault="00DD242C" w:rsidP="00DD242C">
      <w:pPr>
        <w:spacing w:line="360" w:lineRule="auto"/>
        <w:jc w:val="both"/>
        <w:rPr>
          <w:rStyle w:val="Zdraznnintenzivn"/>
          <w:b w:val="0"/>
          <w:i w:val="0"/>
          <w:color w:val="auto"/>
          <w:sz w:val="24"/>
          <w:szCs w:val="24"/>
        </w:rPr>
      </w:pPr>
      <w:r w:rsidRPr="00DD242C">
        <w:rPr>
          <w:rStyle w:val="Zdraznnintenzivn"/>
          <w:b w:val="0"/>
          <w:i w:val="0"/>
          <w:color w:val="auto"/>
          <w:sz w:val="24"/>
          <w:szCs w:val="24"/>
        </w:rPr>
        <w:t xml:space="preserve">b) </w:t>
      </w:r>
      <w:r w:rsidRPr="00DD242C">
        <w:rPr>
          <w:rStyle w:val="Zdraznnintenzivn"/>
          <w:i w:val="0"/>
          <w:color w:val="auto"/>
          <w:sz w:val="24"/>
          <w:szCs w:val="24"/>
        </w:rPr>
        <w:t>praktickou</w:t>
      </w:r>
      <w:r w:rsidRPr="00DD242C">
        <w:rPr>
          <w:rStyle w:val="Zdraznnintenzivn"/>
          <w:b w:val="0"/>
          <w:i w:val="0"/>
          <w:color w:val="auto"/>
          <w:sz w:val="24"/>
          <w:szCs w:val="24"/>
        </w:rPr>
        <w:t xml:space="preserve"> - sebezkušenostní část</w:t>
      </w:r>
      <w:r w:rsidR="009F51DF">
        <w:rPr>
          <w:rStyle w:val="Zdraznnintenzivn"/>
          <w:b w:val="0"/>
          <w:i w:val="0"/>
          <w:color w:val="auto"/>
          <w:sz w:val="24"/>
          <w:szCs w:val="24"/>
        </w:rPr>
        <w:t>.</w:t>
      </w:r>
    </w:p>
    <w:p w:rsidR="00DD242C" w:rsidRDefault="00DD242C" w:rsidP="00DD242C">
      <w:pPr>
        <w:spacing w:line="360" w:lineRule="auto"/>
        <w:jc w:val="both"/>
        <w:rPr>
          <w:bCs/>
          <w:iCs/>
          <w:sz w:val="26"/>
          <w:szCs w:val="26"/>
        </w:rPr>
      </w:pPr>
    </w:p>
    <w:p w:rsidR="00DD242C" w:rsidRPr="00DD242C" w:rsidRDefault="00DD242C" w:rsidP="00DD242C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DD242C">
        <w:rPr>
          <w:b/>
          <w:bCs/>
          <w:iCs/>
          <w:sz w:val="24"/>
          <w:szCs w:val="24"/>
        </w:rPr>
        <w:t>Metody práce:</w:t>
      </w:r>
    </w:p>
    <w:p w:rsidR="00DD242C" w:rsidRPr="009F51DF" w:rsidRDefault="009F51DF" w:rsidP="00DD242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1DF">
        <w:rPr>
          <w:rFonts w:ascii="Times New Roman" w:hAnsi="Times New Roman"/>
          <w:bCs/>
          <w:iCs/>
          <w:sz w:val="24"/>
          <w:szCs w:val="24"/>
        </w:rPr>
        <w:t>p</w:t>
      </w:r>
      <w:r w:rsidR="00DD242C" w:rsidRPr="009F51DF">
        <w:rPr>
          <w:rFonts w:ascii="Times New Roman" w:hAnsi="Times New Roman"/>
          <w:bCs/>
          <w:iCs/>
          <w:sz w:val="24"/>
          <w:szCs w:val="24"/>
        </w:rPr>
        <w:t>ráce s pracovními listy</w:t>
      </w:r>
      <w:r w:rsidRPr="009F51DF">
        <w:rPr>
          <w:rFonts w:ascii="Times New Roman" w:hAnsi="Times New Roman"/>
          <w:bCs/>
          <w:iCs/>
          <w:sz w:val="24"/>
          <w:szCs w:val="24"/>
        </w:rPr>
        <w:t>,</w:t>
      </w:r>
    </w:p>
    <w:p w:rsidR="00DD242C" w:rsidRPr="009F51DF" w:rsidRDefault="009F51DF" w:rsidP="00DD242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1DF">
        <w:rPr>
          <w:rFonts w:ascii="Times New Roman" w:hAnsi="Times New Roman"/>
          <w:bCs/>
          <w:iCs/>
          <w:sz w:val="24"/>
          <w:szCs w:val="24"/>
        </w:rPr>
        <w:t>ř</w:t>
      </w:r>
      <w:r w:rsidR="00DD242C" w:rsidRPr="009F51DF">
        <w:rPr>
          <w:rFonts w:ascii="Times New Roman" w:hAnsi="Times New Roman"/>
          <w:bCs/>
          <w:iCs/>
          <w:sz w:val="24"/>
          <w:szCs w:val="24"/>
        </w:rPr>
        <w:t>ízená diskuse k probíranému tématu</w:t>
      </w:r>
      <w:r w:rsidRPr="009F51DF">
        <w:rPr>
          <w:rFonts w:ascii="Times New Roman" w:hAnsi="Times New Roman"/>
          <w:bCs/>
          <w:iCs/>
          <w:sz w:val="24"/>
          <w:szCs w:val="24"/>
        </w:rPr>
        <w:t>,</w:t>
      </w:r>
    </w:p>
    <w:p w:rsidR="00DD242C" w:rsidRPr="009F51DF" w:rsidRDefault="00DD242C" w:rsidP="00DD242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1DF">
        <w:rPr>
          <w:rFonts w:ascii="Times New Roman" w:hAnsi="Times New Roman"/>
          <w:bCs/>
          <w:iCs/>
          <w:sz w:val="24"/>
          <w:szCs w:val="24"/>
        </w:rPr>
        <w:t>„</w:t>
      </w:r>
      <w:r w:rsidR="009F51DF" w:rsidRPr="009F51DF">
        <w:rPr>
          <w:rFonts w:ascii="Times New Roman" w:hAnsi="Times New Roman"/>
          <w:bCs/>
          <w:iCs/>
          <w:sz w:val="24"/>
          <w:szCs w:val="24"/>
        </w:rPr>
        <w:t>b</w:t>
      </w:r>
      <w:r w:rsidRPr="009F51DF">
        <w:rPr>
          <w:rFonts w:ascii="Times New Roman" w:hAnsi="Times New Roman"/>
          <w:bCs/>
          <w:iCs/>
          <w:sz w:val="24"/>
          <w:szCs w:val="24"/>
        </w:rPr>
        <w:t>rainstorming“</w:t>
      </w:r>
      <w:r w:rsidR="009F51DF" w:rsidRPr="009F51DF">
        <w:rPr>
          <w:rFonts w:ascii="Times New Roman" w:hAnsi="Times New Roman"/>
          <w:bCs/>
          <w:iCs/>
          <w:sz w:val="24"/>
          <w:szCs w:val="24"/>
        </w:rPr>
        <w:t>,</w:t>
      </w:r>
    </w:p>
    <w:p w:rsidR="00DD242C" w:rsidRPr="009F51DF" w:rsidRDefault="009F51DF" w:rsidP="00DD242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1DF">
        <w:rPr>
          <w:rFonts w:ascii="Times New Roman" w:hAnsi="Times New Roman"/>
          <w:bCs/>
          <w:iCs/>
          <w:sz w:val="24"/>
          <w:szCs w:val="24"/>
        </w:rPr>
        <w:t>p</w:t>
      </w:r>
      <w:r w:rsidR="00DD242C" w:rsidRPr="009F51DF">
        <w:rPr>
          <w:rFonts w:ascii="Times New Roman" w:hAnsi="Times New Roman"/>
          <w:bCs/>
          <w:iCs/>
          <w:sz w:val="24"/>
          <w:szCs w:val="24"/>
        </w:rPr>
        <w:t>rocvičování nových znalostí a dovedností na příkladech</w:t>
      </w:r>
      <w:r w:rsidRPr="009F51DF">
        <w:rPr>
          <w:rFonts w:ascii="Times New Roman" w:hAnsi="Times New Roman"/>
          <w:bCs/>
          <w:iCs/>
          <w:sz w:val="24"/>
          <w:szCs w:val="24"/>
        </w:rPr>
        <w:t>,</w:t>
      </w:r>
    </w:p>
    <w:p w:rsidR="00DD242C" w:rsidRPr="009F51DF" w:rsidRDefault="00DD242C" w:rsidP="00DD242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1DF">
        <w:rPr>
          <w:rFonts w:ascii="Times New Roman" w:hAnsi="Times New Roman"/>
          <w:bCs/>
          <w:iCs/>
          <w:sz w:val="24"/>
          <w:szCs w:val="24"/>
        </w:rPr>
        <w:t>„</w:t>
      </w:r>
      <w:r w:rsidR="009F51DF" w:rsidRPr="009F51DF">
        <w:rPr>
          <w:rFonts w:ascii="Times New Roman" w:hAnsi="Times New Roman"/>
          <w:bCs/>
          <w:iCs/>
          <w:sz w:val="24"/>
          <w:szCs w:val="24"/>
        </w:rPr>
        <w:t>role-play“ – nácvik situací,</w:t>
      </w:r>
    </w:p>
    <w:p w:rsidR="00DD242C" w:rsidRPr="009F51DF" w:rsidRDefault="009F51DF" w:rsidP="00DD242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1DF">
        <w:rPr>
          <w:rFonts w:ascii="Times New Roman" w:hAnsi="Times New Roman"/>
          <w:bCs/>
          <w:iCs/>
          <w:sz w:val="24"/>
          <w:szCs w:val="24"/>
        </w:rPr>
        <w:t>d</w:t>
      </w:r>
      <w:r w:rsidR="00DD242C" w:rsidRPr="009F51DF">
        <w:rPr>
          <w:rFonts w:ascii="Times New Roman" w:hAnsi="Times New Roman"/>
          <w:bCs/>
          <w:iCs/>
          <w:sz w:val="24"/>
          <w:szCs w:val="24"/>
        </w:rPr>
        <w:t>emonstrace</w:t>
      </w:r>
      <w:r w:rsidRPr="009F51DF">
        <w:rPr>
          <w:rFonts w:ascii="Times New Roman" w:hAnsi="Times New Roman"/>
          <w:bCs/>
          <w:iCs/>
          <w:sz w:val="24"/>
          <w:szCs w:val="24"/>
        </w:rPr>
        <w:t>,</w:t>
      </w:r>
    </w:p>
    <w:p w:rsidR="00DD242C" w:rsidRPr="009F51DF" w:rsidRDefault="009F51DF" w:rsidP="00DD242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1DF">
        <w:rPr>
          <w:rFonts w:ascii="Times New Roman" w:hAnsi="Times New Roman"/>
          <w:bCs/>
          <w:iCs/>
          <w:sz w:val="24"/>
          <w:szCs w:val="24"/>
        </w:rPr>
        <w:t>p</w:t>
      </w:r>
      <w:r w:rsidR="00DD242C" w:rsidRPr="009F51DF">
        <w:rPr>
          <w:rFonts w:ascii="Times New Roman" w:hAnsi="Times New Roman"/>
          <w:bCs/>
          <w:iCs/>
          <w:sz w:val="24"/>
          <w:szCs w:val="24"/>
        </w:rPr>
        <w:t>ráce ve dvojicích, skupinkách</w:t>
      </w:r>
      <w:r w:rsidRPr="009F51DF">
        <w:rPr>
          <w:rFonts w:ascii="Times New Roman" w:hAnsi="Times New Roman"/>
          <w:bCs/>
          <w:iCs/>
          <w:sz w:val="24"/>
          <w:szCs w:val="24"/>
        </w:rPr>
        <w:t>.</w:t>
      </w:r>
    </w:p>
    <w:p w:rsidR="00DD242C" w:rsidRDefault="00DD242C" w:rsidP="00DD242C">
      <w:pPr>
        <w:spacing w:line="360" w:lineRule="auto"/>
        <w:jc w:val="both"/>
        <w:rPr>
          <w:bCs/>
          <w:iCs/>
          <w:sz w:val="26"/>
          <w:szCs w:val="26"/>
        </w:rPr>
      </w:pPr>
    </w:p>
    <w:p w:rsidR="000B7AC8" w:rsidRPr="006724FA" w:rsidRDefault="000B7AC8" w:rsidP="006724FA">
      <w:pPr>
        <w:jc w:val="both"/>
        <w:rPr>
          <w:sz w:val="24"/>
          <w:szCs w:val="24"/>
        </w:rPr>
      </w:pPr>
    </w:p>
    <w:p w:rsidR="006724FA" w:rsidRPr="006724FA" w:rsidRDefault="006724FA" w:rsidP="006724FA">
      <w:pPr>
        <w:jc w:val="both"/>
        <w:rPr>
          <w:sz w:val="24"/>
          <w:szCs w:val="24"/>
        </w:rPr>
      </w:pPr>
    </w:p>
    <w:p w:rsidR="006724FA" w:rsidRPr="006724FA" w:rsidRDefault="006724FA" w:rsidP="006724FA">
      <w:pPr>
        <w:jc w:val="both"/>
        <w:rPr>
          <w:sz w:val="24"/>
          <w:szCs w:val="24"/>
        </w:rPr>
      </w:pPr>
    </w:p>
    <w:p w:rsidR="00506BC0" w:rsidRDefault="000B7AC8" w:rsidP="006724FA">
      <w:pPr>
        <w:jc w:val="both"/>
        <w:rPr>
          <w:b/>
          <w:sz w:val="24"/>
          <w:szCs w:val="24"/>
        </w:rPr>
      </w:pPr>
      <w:r w:rsidRPr="000B7AC8">
        <w:rPr>
          <w:b/>
          <w:sz w:val="24"/>
          <w:szCs w:val="24"/>
        </w:rPr>
        <w:t xml:space="preserve">Profil </w:t>
      </w:r>
      <w:r w:rsidR="00506BC0">
        <w:rPr>
          <w:b/>
          <w:sz w:val="24"/>
          <w:szCs w:val="24"/>
        </w:rPr>
        <w:t>lektorky</w:t>
      </w:r>
    </w:p>
    <w:p w:rsidR="00463824" w:rsidRDefault="00463824" w:rsidP="006724FA">
      <w:pPr>
        <w:jc w:val="both"/>
        <w:rPr>
          <w:b/>
          <w:sz w:val="24"/>
          <w:szCs w:val="24"/>
        </w:rPr>
      </w:pPr>
    </w:p>
    <w:p w:rsidR="00302D2D" w:rsidRPr="00463824" w:rsidRDefault="00302D2D" w:rsidP="00DC159C">
      <w:pPr>
        <w:spacing w:after="60"/>
        <w:jc w:val="both"/>
        <w:rPr>
          <w:b/>
          <w:sz w:val="24"/>
          <w:szCs w:val="24"/>
        </w:rPr>
      </w:pPr>
      <w:r w:rsidRPr="00463824">
        <w:rPr>
          <w:b/>
          <w:sz w:val="24"/>
          <w:szCs w:val="24"/>
        </w:rPr>
        <w:t xml:space="preserve">Bc. Marcela </w:t>
      </w:r>
      <w:r w:rsidR="00880CBC">
        <w:rPr>
          <w:b/>
          <w:sz w:val="24"/>
          <w:szCs w:val="24"/>
        </w:rPr>
        <w:t xml:space="preserve">Anežka </w:t>
      </w:r>
      <w:r w:rsidRPr="00463824">
        <w:rPr>
          <w:b/>
          <w:sz w:val="24"/>
          <w:szCs w:val="24"/>
        </w:rPr>
        <w:t>Kořenková</w:t>
      </w:r>
      <w:r w:rsidR="00463824">
        <w:rPr>
          <w:b/>
          <w:sz w:val="24"/>
          <w:szCs w:val="24"/>
        </w:rPr>
        <w:t>,</w:t>
      </w:r>
    </w:p>
    <w:p w:rsidR="00623757" w:rsidRDefault="00302D2D" w:rsidP="00DC159C">
      <w:pPr>
        <w:jc w:val="both"/>
        <w:rPr>
          <w:sz w:val="24"/>
          <w:szCs w:val="24"/>
        </w:rPr>
      </w:pPr>
      <w:r>
        <w:rPr>
          <w:sz w:val="24"/>
          <w:szCs w:val="24"/>
        </w:rPr>
        <w:t>v současné době studentka CMTF UP v oboru Teologické nauky</w:t>
      </w:r>
      <w:r w:rsidR="00463824">
        <w:rPr>
          <w:sz w:val="24"/>
          <w:szCs w:val="24"/>
        </w:rPr>
        <w:t xml:space="preserve"> (</w:t>
      </w:r>
      <w:r>
        <w:rPr>
          <w:sz w:val="24"/>
          <w:szCs w:val="24"/>
        </w:rPr>
        <w:t>navazující Mgr. studium</w:t>
      </w:r>
      <w:r w:rsidR="00463824">
        <w:rPr>
          <w:sz w:val="24"/>
          <w:szCs w:val="24"/>
        </w:rPr>
        <w:t>)</w:t>
      </w:r>
      <w:r>
        <w:rPr>
          <w:sz w:val="24"/>
          <w:szCs w:val="24"/>
        </w:rPr>
        <w:t>, je p</w:t>
      </w:r>
      <w:r w:rsidRPr="00302D2D">
        <w:rPr>
          <w:sz w:val="24"/>
          <w:szCs w:val="24"/>
        </w:rPr>
        <w:t>ůvodně zdravotní sestra, se specializací na operační sály</w:t>
      </w:r>
      <w:r w:rsidR="00463824">
        <w:rPr>
          <w:sz w:val="24"/>
          <w:szCs w:val="24"/>
        </w:rPr>
        <w:t xml:space="preserve"> (v oboru několik let působila: </w:t>
      </w:r>
      <w:r w:rsidRPr="00302D2D">
        <w:rPr>
          <w:sz w:val="24"/>
          <w:szCs w:val="24"/>
        </w:rPr>
        <w:t xml:space="preserve">1986-1988, 1991-1998), později hlavní sestra domácí ošetřovatelské péče </w:t>
      </w:r>
      <w:r w:rsidR="00623757">
        <w:rPr>
          <w:sz w:val="24"/>
          <w:szCs w:val="24"/>
        </w:rPr>
        <w:t xml:space="preserve">ACHO </w:t>
      </w:r>
      <w:r w:rsidRPr="00302D2D">
        <w:rPr>
          <w:sz w:val="24"/>
          <w:szCs w:val="24"/>
        </w:rPr>
        <w:t>(1998-1999)</w:t>
      </w:r>
      <w:r>
        <w:rPr>
          <w:sz w:val="24"/>
          <w:szCs w:val="24"/>
        </w:rPr>
        <w:t xml:space="preserve">, která </w:t>
      </w:r>
      <w:r w:rsidRPr="00302D2D">
        <w:rPr>
          <w:sz w:val="24"/>
          <w:szCs w:val="24"/>
        </w:rPr>
        <w:t xml:space="preserve">se dále kvalifikovala jako pastorační asistentka na úseku CPRŽ olomouckého arcibiskupství, a v současné </w:t>
      </w:r>
      <w:r>
        <w:rPr>
          <w:sz w:val="24"/>
          <w:szCs w:val="24"/>
        </w:rPr>
        <w:t>době působí jako lektorka vzdělávacích programů a poradkyně v oblasti rodičovského poradenství. Své současné profesi se věnuje po absolvo</w:t>
      </w:r>
      <w:r w:rsidR="00463824">
        <w:rPr>
          <w:sz w:val="24"/>
          <w:szCs w:val="24"/>
        </w:rPr>
        <w:t>vání specializačního studia na P</w:t>
      </w:r>
      <w:r>
        <w:rPr>
          <w:sz w:val="24"/>
          <w:szCs w:val="24"/>
        </w:rPr>
        <w:t xml:space="preserve">sychologickém ústavu FF Masarykovy univerzity v Brně, s kvalifikací </w:t>
      </w:r>
      <w:r w:rsidR="00463824">
        <w:rPr>
          <w:sz w:val="24"/>
          <w:szCs w:val="24"/>
        </w:rPr>
        <w:t xml:space="preserve">Rodinný pracovník (1995-1997) a studiu psychoterapie pod </w:t>
      </w:r>
      <w:r w:rsidR="00623757">
        <w:rPr>
          <w:sz w:val="24"/>
          <w:szCs w:val="24"/>
        </w:rPr>
        <w:t xml:space="preserve">vedením PhDr. J. Šturmy a </w:t>
      </w:r>
      <w:proofErr w:type="spellStart"/>
      <w:proofErr w:type="gramStart"/>
      <w:r w:rsidR="00623757">
        <w:rPr>
          <w:sz w:val="24"/>
          <w:szCs w:val="24"/>
        </w:rPr>
        <w:t>PhDr.</w:t>
      </w:r>
      <w:r w:rsidR="00463824">
        <w:rPr>
          <w:sz w:val="24"/>
          <w:szCs w:val="24"/>
        </w:rPr>
        <w:t>J</w:t>
      </w:r>
      <w:proofErr w:type="spellEnd"/>
      <w:r w:rsidR="00463824">
        <w:rPr>
          <w:sz w:val="24"/>
          <w:szCs w:val="24"/>
        </w:rPr>
        <w:t>.</w:t>
      </w:r>
      <w:proofErr w:type="gramEnd"/>
      <w:r w:rsidR="00463824">
        <w:rPr>
          <w:sz w:val="24"/>
          <w:szCs w:val="24"/>
        </w:rPr>
        <w:t xml:space="preserve"> Prekopové (2004-2009). </w:t>
      </w:r>
    </w:p>
    <w:p w:rsidR="00506BC0" w:rsidRDefault="00506BC0" w:rsidP="00DC159C">
      <w:pPr>
        <w:jc w:val="both"/>
        <w:rPr>
          <w:sz w:val="24"/>
          <w:szCs w:val="24"/>
        </w:rPr>
      </w:pPr>
      <w:r w:rsidRPr="00506BC0">
        <w:rPr>
          <w:sz w:val="24"/>
          <w:szCs w:val="24"/>
        </w:rPr>
        <w:t xml:space="preserve">Více </w:t>
      </w:r>
      <w:r w:rsidR="00463824">
        <w:rPr>
          <w:sz w:val="24"/>
          <w:szCs w:val="24"/>
        </w:rPr>
        <w:t xml:space="preserve">informací </w:t>
      </w:r>
      <w:r w:rsidRPr="00506BC0">
        <w:rPr>
          <w:sz w:val="24"/>
          <w:szCs w:val="24"/>
        </w:rPr>
        <w:t xml:space="preserve">na </w:t>
      </w:r>
      <w:hyperlink r:id="rId9" w:history="1">
        <w:r w:rsidRPr="008407D2">
          <w:rPr>
            <w:rStyle w:val="Hypertextovodkaz"/>
            <w:sz w:val="24"/>
            <w:szCs w:val="24"/>
          </w:rPr>
          <w:t>http://www.efektivni-rodicovstvi.cz/</w:t>
        </w:r>
      </w:hyperlink>
    </w:p>
    <w:p w:rsidR="00506BC0" w:rsidRPr="00506BC0" w:rsidRDefault="00506BC0" w:rsidP="006724FA">
      <w:pPr>
        <w:jc w:val="both"/>
        <w:rPr>
          <w:sz w:val="24"/>
          <w:szCs w:val="24"/>
        </w:rPr>
      </w:pPr>
    </w:p>
    <w:p w:rsidR="000B7AC8" w:rsidRDefault="000B7AC8" w:rsidP="006724FA">
      <w:pPr>
        <w:jc w:val="both"/>
        <w:rPr>
          <w:sz w:val="24"/>
          <w:szCs w:val="24"/>
        </w:rPr>
      </w:pPr>
    </w:p>
    <w:p w:rsidR="000B7AC8" w:rsidRPr="000B7AC8" w:rsidRDefault="000B7AC8" w:rsidP="006724FA">
      <w:pPr>
        <w:jc w:val="both"/>
        <w:rPr>
          <w:b/>
          <w:sz w:val="24"/>
          <w:szCs w:val="24"/>
        </w:rPr>
      </w:pPr>
      <w:r w:rsidRPr="000B7AC8">
        <w:rPr>
          <w:b/>
          <w:sz w:val="24"/>
          <w:szCs w:val="24"/>
        </w:rPr>
        <w:t>Krátká anotace kurzu:</w:t>
      </w:r>
    </w:p>
    <w:p w:rsidR="000B7AC8" w:rsidRPr="00DC159C" w:rsidRDefault="000B7AC8" w:rsidP="006724FA">
      <w:pPr>
        <w:jc w:val="both"/>
        <w:rPr>
          <w:sz w:val="16"/>
          <w:szCs w:val="16"/>
        </w:rPr>
      </w:pPr>
    </w:p>
    <w:p w:rsidR="00DD242C" w:rsidRDefault="009F51DF" w:rsidP="00DD242C">
      <w:pPr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="00DD242C">
        <w:rPr>
          <w:sz w:val="26"/>
          <w:szCs w:val="26"/>
        </w:rPr>
        <w:t>něz se při své službě přirozeně dostává do celé řady situa</w:t>
      </w:r>
      <w:r w:rsidR="00B636A0">
        <w:rPr>
          <w:sz w:val="26"/>
          <w:szCs w:val="26"/>
        </w:rPr>
        <w:t>cí, kdy mu jsou rodičem sdíleny</w:t>
      </w:r>
      <w:r w:rsidR="00DD242C">
        <w:rPr>
          <w:sz w:val="26"/>
          <w:szCs w:val="26"/>
        </w:rPr>
        <w:t xml:space="preserve"> </w:t>
      </w:r>
      <w:r w:rsidR="00B636A0">
        <w:rPr>
          <w:sz w:val="26"/>
          <w:szCs w:val="26"/>
        </w:rPr>
        <w:t>(</w:t>
      </w:r>
      <w:r w:rsidR="00DD242C">
        <w:rPr>
          <w:sz w:val="26"/>
          <w:szCs w:val="26"/>
        </w:rPr>
        <w:t>ať už na základě osobního setkání,</w:t>
      </w:r>
      <w:r w:rsidR="00AE08F8">
        <w:rPr>
          <w:sz w:val="26"/>
          <w:szCs w:val="26"/>
        </w:rPr>
        <w:t xml:space="preserve"> důvěrného</w:t>
      </w:r>
      <w:r w:rsidR="00B636A0">
        <w:rPr>
          <w:sz w:val="26"/>
          <w:szCs w:val="26"/>
        </w:rPr>
        <w:t xml:space="preserve"> rozhovoru či</w:t>
      </w:r>
      <w:r w:rsidR="00DD242C">
        <w:rPr>
          <w:sz w:val="26"/>
          <w:szCs w:val="26"/>
        </w:rPr>
        <w:t xml:space="preserve"> </w:t>
      </w:r>
      <w:r w:rsidR="001F6561">
        <w:rPr>
          <w:sz w:val="26"/>
          <w:szCs w:val="26"/>
        </w:rPr>
        <w:t xml:space="preserve">samotné </w:t>
      </w:r>
      <w:r w:rsidR="00DD242C">
        <w:rPr>
          <w:sz w:val="26"/>
          <w:szCs w:val="26"/>
        </w:rPr>
        <w:t>svátosti smíření</w:t>
      </w:r>
      <w:r w:rsidR="00B636A0">
        <w:rPr>
          <w:sz w:val="26"/>
          <w:szCs w:val="26"/>
        </w:rPr>
        <w:t xml:space="preserve">) </w:t>
      </w:r>
      <w:r w:rsidR="00DD242C">
        <w:rPr>
          <w:sz w:val="26"/>
          <w:szCs w:val="26"/>
        </w:rPr>
        <w:t>bolesti, těžkosti či neúspěchy z oblasti výchovy a formace dětí. Rodič, který nedosahuje u svého dítěte/dětí naplnění svých očekávání či výchovných cílů, je v nejednom případě frustrován a neúspěchy svého dítěte vnímá jako vlastní neschopno</w:t>
      </w:r>
      <w:r w:rsidR="00752451">
        <w:rPr>
          <w:sz w:val="26"/>
          <w:szCs w:val="26"/>
        </w:rPr>
        <w:t>st. Toto vnímání ho tak</w:t>
      </w:r>
      <w:r w:rsidR="00DD242C">
        <w:rPr>
          <w:sz w:val="26"/>
          <w:szCs w:val="26"/>
        </w:rPr>
        <w:t xml:space="preserve"> nepřímo vede k volbě takových výchovných přístupů k dítěti, které ve svém důsledku vzájemný vztah ještě více negativně zatíží a podpoří další nezdravé formy vzájemné komunikace. </w:t>
      </w:r>
    </w:p>
    <w:p w:rsidR="00DD242C" w:rsidRDefault="00DD242C" w:rsidP="00DD24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 informacemi o těžkostech v rodinách, o disharmonických či nefunkčních vztazích, o neúctě, trestech a jiných nezdravých projevech mezi rodičem a dítětem, se kněz má možnost </w:t>
      </w:r>
      <w:r w:rsidRPr="00A81DE5">
        <w:rPr>
          <w:sz w:val="26"/>
          <w:szCs w:val="26"/>
        </w:rPr>
        <w:t>dozvědět mnohem dříve, než jiní specialisté pomáhajících profesí. A je to právě on, kdo je do spletitosti těchto mezilidských vztahů vtažen a od</w:t>
      </w:r>
      <w:r>
        <w:rPr>
          <w:sz w:val="26"/>
          <w:szCs w:val="26"/>
        </w:rPr>
        <w:t xml:space="preserve"> něhož se očekává moudrá rada i účinná</w:t>
      </w:r>
      <w:r w:rsidRPr="00A81DE5">
        <w:rPr>
          <w:sz w:val="26"/>
          <w:szCs w:val="26"/>
        </w:rPr>
        <w:t xml:space="preserve"> pomoc, byť řešení těchto situací není </w:t>
      </w:r>
      <w:r>
        <w:rPr>
          <w:sz w:val="26"/>
          <w:szCs w:val="26"/>
        </w:rPr>
        <w:t xml:space="preserve">prvořadým </w:t>
      </w:r>
      <w:r w:rsidRPr="00A81DE5">
        <w:rPr>
          <w:sz w:val="26"/>
          <w:szCs w:val="26"/>
        </w:rPr>
        <w:t>úkolem kněze</w:t>
      </w:r>
      <w:r>
        <w:rPr>
          <w:sz w:val="26"/>
          <w:szCs w:val="26"/>
        </w:rPr>
        <w:t>.</w:t>
      </w:r>
    </w:p>
    <w:p w:rsidR="00DD242C" w:rsidRDefault="00DD242C" w:rsidP="00DD242C">
      <w:pPr>
        <w:jc w:val="both"/>
        <w:rPr>
          <w:rStyle w:val="Zdraznnintenzivn"/>
          <w:b w:val="0"/>
          <w:i w:val="0"/>
          <w:color w:val="auto"/>
          <w:sz w:val="26"/>
          <w:szCs w:val="26"/>
        </w:rPr>
      </w:pPr>
    </w:p>
    <w:p w:rsidR="00DD242C" w:rsidRPr="00DD242C" w:rsidRDefault="00DD242C" w:rsidP="00DD242C">
      <w:pPr>
        <w:jc w:val="both"/>
        <w:rPr>
          <w:rStyle w:val="Zdraznnintenzivn"/>
          <w:b w:val="0"/>
          <w:i w:val="0"/>
          <w:color w:val="auto"/>
          <w:sz w:val="26"/>
          <w:szCs w:val="26"/>
        </w:rPr>
      </w:pPr>
      <w:r w:rsidRPr="00DD242C">
        <w:rPr>
          <w:rStyle w:val="Zdraznnintenzivn"/>
          <w:b w:val="0"/>
          <w:i w:val="0"/>
          <w:color w:val="auto"/>
          <w:sz w:val="26"/>
          <w:szCs w:val="26"/>
        </w:rPr>
        <w:t>Na základě absolvování kurzu „</w:t>
      </w:r>
      <w:r w:rsidRPr="00DD242C">
        <w:rPr>
          <w:rStyle w:val="Zdraznnintenzivn"/>
          <w:b w:val="0"/>
          <w:color w:val="auto"/>
          <w:sz w:val="26"/>
          <w:szCs w:val="26"/>
        </w:rPr>
        <w:t>Hlubší porozumění = snazší pomoc ve vztazích</w:t>
      </w:r>
      <w:r w:rsidRPr="00DD242C">
        <w:rPr>
          <w:rStyle w:val="Zdraznnintenzivn"/>
          <w:b w:val="0"/>
          <w:i w:val="0"/>
          <w:color w:val="auto"/>
          <w:sz w:val="26"/>
          <w:szCs w:val="26"/>
        </w:rPr>
        <w:t>“</w:t>
      </w:r>
    </w:p>
    <w:p w:rsidR="00DD242C" w:rsidRPr="00DD242C" w:rsidRDefault="00DD242C" w:rsidP="00DD242C">
      <w:pPr>
        <w:jc w:val="both"/>
        <w:rPr>
          <w:rStyle w:val="Zdraznnintenzivn"/>
          <w:b w:val="0"/>
          <w:i w:val="0"/>
          <w:color w:val="auto"/>
          <w:sz w:val="26"/>
          <w:szCs w:val="26"/>
        </w:rPr>
      </w:pPr>
      <w:r w:rsidRPr="00DD242C">
        <w:rPr>
          <w:rStyle w:val="Zdraznnintenzivn"/>
          <w:b w:val="0"/>
          <w:i w:val="0"/>
          <w:color w:val="auto"/>
          <w:sz w:val="26"/>
          <w:szCs w:val="26"/>
        </w:rPr>
        <w:t xml:space="preserve">získáte dovednost lépe porozumět jednotlivým projevům nevhodného chování dětí i mládeže, porozumíte příčinám nejčastějších těžkostí ve vztazích, naleznete alternativní metody k vedení dětí s cílem snížit napětí ve vztahu rodič - dítě, porozumíte principům - jak vést děti k odpovědnosti, samostatnosti, schopnosti rozhodovat se a nést důsledky svých rozhodnutí, porozumíte potřebě zdravého sebevědomí a z něho vyrůstajících mravně dobrých cílů, dokážete snazším způsobem motivovat jednotlivé účastníky sporu k volbě takových kroků, které jsou positivní, efektivní a vedou k obnově a prohloubení kvality vztahu. </w:t>
      </w:r>
    </w:p>
    <w:p w:rsidR="006724FA" w:rsidRPr="006724FA" w:rsidRDefault="00506BC0" w:rsidP="006724FA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24FA" w:rsidRDefault="006724FA" w:rsidP="006724FA">
      <w:pPr>
        <w:jc w:val="both"/>
        <w:rPr>
          <w:i/>
          <w:sz w:val="24"/>
          <w:szCs w:val="24"/>
        </w:rPr>
      </w:pPr>
      <w:r w:rsidRPr="005E1492">
        <w:rPr>
          <w:i/>
          <w:sz w:val="24"/>
          <w:szCs w:val="24"/>
        </w:rPr>
        <w:t>Příloha b)</w:t>
      </w:r>
    </w:p>
    <w:p w:rsidR="00506BC0" w:rsidRDefault="00506BC0" w:rsidP="006724FA">
      <w:pPr>
        <w:jc w:val="both"/>
        <w:rPr>
          <w:i/>
          <w:sz w:val="24"/>
          <w:szCs w:val="24"/>
        </w:rPr>
      </w:pPr>
    </w:p>
    <w:p w:rsidR="006724FA" w:rsidRPr="005E1492" w:rsidRDefault="006724FA" w:rsidP="006724FA">
      <w:pPr>
        <w:jc w:val="both"/>
        <w:rPr>
          <w:i/>
          <w:sz w:val="24"/>
          <w:szCs w:val="24"/>
        </w:rPr>
      </w:pPr>
    </w:p>
    <w:p w:rsidR="00DC159C" w:rsidRDefault="006724FA" w:rsidP="00DC159C">
      <w:pPr>
        <w:spacing w:after="120"/>
        <w:jc w:val="both"/>
        <w:rPr>
          <w:b/>
          <w:sz w:val="24"/>
          <w:szCs w:val="24"/>
        </w:rPr>
      </w:pPr>
      <w:r w:rsidRPr="006724FA">
        <w:rPr>
          <w:b/>
          <w:sz w:val="24"/>
          <w:szCs w:val="24"/>
        </w:rPr>
        <w:t>Data setkání v akademickém roce 2016/2017:</w:t>
      </w:r>
      <w:r w:rsidR="000B7AC8">
        <w:rPr>
          <w:b/>
          <w:sz w:val="24"/>
          <w:szCs w:val="24"/>
        </w:rPr>
        <w:t xml:space="preserve">  </w:t>
      </w:r>
    </w:p>
    <w:p w:rsidR="000B7AC8" w:rsidRDefault="00DC159C" w:rsidP="00DC159C">
      <w:pPr>
        <w:tabs>
          <w:tab w:val="left" w:pos="2127"/>
        </w:tabs>
        <w:ind w:firstLine="720"/>
        <w:jc w:val="both"/>
        <w:rPr>
          <w:b/>
          <w:sz w:val="24"/>
          <w:szCs w:val="24"/>
        </w:rPr>
      </w:pPr>
      <w:r w:rsidRPr="00DC159C">
        <w:rPr>
          <w:sz w:val="24"/>
          <w:szCs w:val="24"/>
        </w:rPr>
        <w:t xml:space="preserve">vždy </w:t>
      </w:r>
      <w:r w:rsidR="000B7AC8" w:rsidRPr="00DC159C">
        <w:rPr>
          <w:sz w:val="24"/>
          <w:szCs w:val="24"/>
        </w:rPr>
        <w:t>úterý</w:t>
      </w:r>
      <w:r w:rsidRPr="00DC159C">
        <w:rPr>
          <w:sz w:val="24"/>
          <w:szCs w:val="24"/>
        </w:rPr>
        <w:t>:</w:t>
      </w:r>
      <w:r w:rsidR="000B7AC8">
        <w:rPr>
          <w:b/>
          <w:sz w:val="24"/>
          <w:szCs w:val="24"/>
        </w:rPr>
        <w:t xml:space="preserve"> </w:t>
      </w:r>
      <w:r w:rsidR="000B7AC8">
        <w:rPr>
          <w:b/>
          <w:sz w:val="24"/>
          <w:szCs w:val="24"/>
        </w:rPr>
        <w:tab/>
        <w:t>20. 9. 2016</w:t>
      </w:r>
    </w:p>
    <w:p w:rsidR="000B7AC8" w:rsidRDefault="000B7AC8" w:rsidP="00DC159C">
      <w:pPr>
        <w:tabs>
          <w:tab w:val="left" w:pos="212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4. 10. 2016</w:t>
      </w:r>
    </w:p>
    <w:p w:rsidR="000B7AC8" w:rsidRDefault="000B7AC8" w:rsidP="00DC159C">
      <w:pPr>
        <w:tabs>
          <w:tab w:val="left" w:pos="212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18. 10. 2016</w:t>
      </w:r>
    </w:p>
    <w:p w:rsidR="000B7AC8" w:rsidRDefault="000B7AC8" w:rsidP="00DC159C">
      <w:pPr>
        <w:tabs>
          <w:tab w:val="left" w:pos="212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8.</w:t>
      </w:r>
      <w:r w:rsidR="00DD24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11.</w:t>
      </w:r>
      <w:r w:rsidR="00DD24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2016</w:t>
      </w:r>
    </w:p>
    <w:p w:rsidR="000B7AC8" w:rsidRDefault="000B7AC8" w:rsidP="00DC159C">
      <w:pPr>
        <w:tabs>
          <w:tab w:val="left" w:pos="212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D242C">
        <w:rPr>
          <w:b/>
          <w:sz w:val="24"/>
          <w:szCs w:val="24"/>
        </w:rPr>
        <w:t>29. 11. 2016</w:t>
      </w:r>
    </w:p>
    <w:p w:rsidR="000B7AC8" w:rsidRPr="006724FA" w:rsidRDefault="000B7AC8" w:rsidP="006724FA">
      <w:pPr>
        <w:jc w:val="both"/>
        <w:rPr>
          <w:b/>
          <w:sz w:val="24"/>
          <w:szCs w:val="24"/>
        </w:rPr>
      </w:pPr>
    </w:p>
    <w:p w:rsidR="006724FA" w:rsidRPr="006724FA" w:rsidRDefault="006724FA" w:rsidP="006724FA">
      <w:pPr>
        <w:jc w:val="both"/>
        <w:rPr>
          <w:sz w:val="24"/>
          <w:szCs w:val="24"/>
        </w:rPr>
      </w:pPr>
    </w:p>
    <w:p w:rsidR="006724FA" w:rsidRPr="006724FA" w:rsidRDefault="006724FA" w:rsidP="006724FA">
      <w:pPr>
        <w:jc w:val="both"/>
        <w:rPr>
          <w:sz w:val="24"/>
          <w:szCs w:val="24"/>
        </w:rPr>
      </w:pPr>
    </w:p>
    <w:p w:rsidR="006724FA" w:rsidRDefault="005E1492" w:rsidP="006724FA">
      <w:pPr>
        <w:jc w:val="both"/>
        <w:rPr>
          <w:i/>
          <w:sz w:val="24"/>
          <w:szCs w:val="24"/>
        </w:rPr>
      </w:pPr>
      <w:r w:rsidRPr="005E1492">
        <w:rPr>
          <w:i/>
          <w:sz w:val="24"/>
          <w:szCs w:val="24"/>
        </w:rPr>
        <w:t>Kurz bude otevřen za předpokladu minimálního počtu 1</w:t>
      </w:r>
      <w:r w:rsidR="00506BC0">
        <w:rPr>
          <w:i/>
          <w:sz w:val="24"/>
          <w:szCs w:val="24"/>
        </w:rPr>
        <w:t>0</w:t>
      </w:r>
      <w:r w:rsidRPr="005E1492">
        <w:rPr>
          <w:i/>
          <w:sz w:val="24"/>
          <w:szCs w:val="24"/>
        </w:rPr>
        <w:t xml:space="preserve"> účastníků.</w:t>
      </w:r>
    </w:p>
    <w:p w:rsidR="00506BC0" w:rsidRDefault="00506BC0" w:rsidP="006724FA">
      <w:pPr>
        <w:jc w:val="both"/>
        <w:rPr>
          <w:i/>
          <w:sz w:val="24"/>
          <w:szCs w:val="24"/>
        </w:rPr>
      </w:pPr>
    </w:p>
    <w:p w:rsidR="00506BC0" w:rsidRDefault="00506BC0" w:rsidP="006724FA">
      <w:pPr>
        <w:jc w:val="both"/>
        <w:rPr>
          <w:i/>
          <w:sz w:val="24"/>
          <w:szCs w:val="24"/>
        </w:rPr>
      </w:pPr>
    </w:p>
    <w:p w:rsidR="00506BC0" w:rsidRDefault="00506BC0" w:rsidP="006724FA">
      <w:pPr>
        <w:pBdr>
          <w:bottom w:val="single" w:sz="6" w:space="1" w:color="auto"/>
        </w:pBdr>
        <w:jc w:val="both"/>
        <w:rPr>
          <w:i/>
          <w:sz w:val="24"/>
          <w:szCs w:val="24"/>
        </w:rPr>
      </w:pPr>
    </w:p>
    <w:p w:rsidR="00463824" w:rsidRDefault="00463824" w:rsidP="006724FA">
      <w:pPr>
        <w:pBdr>
          <w:bottom w:val="single" w:sz="6" w:space="1" w:color="auto"/>
        </w:pBdr>
        <w:jc w:val="both"/>
        <w:rPr>
          <w:i/>
          <w:sz w:val="24"/>
          <w:szCs w:val="24"/>
        </w:rPr>
      </w:pPr>
    </w:p>
    <w:p w:rsidR="00463824" w:rsidRDefault="00463824" w:rsidP="006724FA">
      <w:pPr>
        <w:jc w:val="both"/>
        <w:rPr>
          <w:sz w:val="24"/>
          <w:szCs w:val="24"/>
        </w:rPr>
      </w:pPr>
    </w:p>
    <w:p w:rsidR="00506BC0" w:rsidRDefault="00506BC0" w:rsidP="006724FA">
      <w:pPr>
        <w:jc w:val="both"/>
        <w:rPr>
          <w:sz w:val="24"/>
          <w:szCs w:val="24"/>
        </w:rPr>
      </w:pPr>
    </w:p>
    <w:p w:rsidR="00506BC0" w:rsidRDefault="00506BC0" w:rsidP="006724FA">
      <w:pPr>
        <w:jc w:val="both"/>
        <w:rPr>
          <w:sz w:val="24"/>
          <w:szCs w:val="24"/>
        </w:rPr>
      </w:pPr>
    </w:p>
    <w:p w:rsidR="00506BC0" w:rsidRPr="006724FA" w:rsidRDefault="00506BC0" w:rsidP="006724FA">
      <w:pPr>
        <w:jc w:val="both"/>
        <w:rPr>
          <w:sz w:val="24"/>
          <w:szCs w:val="24"/>
        </w:rPr>
      </w:pPr>
    </w:p>
    <w:p w:rsidR="006724FA" w:rsidRPr="006724FA" w:rsidRDefault="006724FA" w:rsidP="006724FA">
      <w:pPr>
        <w:jc w:val="both"/>
        <w:rPr>
          <w:sz w:val="24"/>
          <w:szCs w:val="24"/>
        </w:rPr>
      </w:pPr>
    </w:p>
    <w:p w:rsidR="006724FA" w:rsidRPr="005E1492" w:rsidRDefault="006724FA" w:rsidP="006724FA">
      <w:pPr>
        <w:jc w:val="both"/>
        <w:rPr>
          <w:i/>
          <w:sz w:val="24"/>
          <w:szCs w:val="24"/>
        </w:rPr>
      </w:pPr>
      <w:r w:rsidRPr="005E1492">
        <w:rPr>
          <w:i/>
          <w:sz w:val="24"/>
          <w:szCs w:val="24"/>
        </w:rPr>
        <w:t>Příloha c)</w:t>
      </w:r>
    </w:p>
    <w:p w:rsidR="006724FA" w:rsidRDefault="006724FA" w:rsidP="006724FA">
      <w:pPr>
        <w:jc w:val="both"/>
        <w:rPr>
          <w:sz w:val="24"/>
          <w:szCs w:val="24"/>
        </w:rPr>
      </w:pPr>
    </w:p>
    <w:p w:rsidR="00DC159C" w:rsidRPr="005E1492" w:rsidRDefault="00DC159C" w:rsidP="006724FA">
      <w:pPr>
        <w:jc w:val="both"/>
        <w:rPr>
          <w:sz w:val="24"/>
          <w:szCs w:val="24"/>
        </w:rPr>
      </w:pPr>
    </w:p>
    <w:p w:rsidR="006724FA" w:rsidRPr="005E1492" w:rsidRDefault="006724FA" w:rsidP="006724FA">
      <w:pPr>
        <w:jc w:val="both"/>
        <w:rPr>
          <w:b/>
          <w:sz w:val="24"/>
          <w:szCs w:val="24"/>
        </w:rPr>
      </w:pPr>
      <w:r w:rsidRPr="005E1492">
        <w:rPr>
          <w:b/>
          <w:sz w:val="24"/>
          <w:szCs w:val="24"/>
        </w:rPr>
        <w:t>Finanční rozvaha programu</w:t>
      </w:r>
    </w:p>
    <w:p w:rsidR="006724FA" w:rsidRDefault="006724FA" w:rsidP="006724FA">
      <w:pPr>
        <w:jc w:val="both"/>
        <w:rPr>
          <w:sz w:val="24"/>
          <w:szCs w:val="24"/>
        </w:rPr>
      </w:pPr>
    </w:p>
    <w:p w:rsidR="00CE654C" w:rsidRPr="005E1492" w:rsidRDefault="00CE654C" w:rsidP="00CE654C">
      <w:pPr>
        <w:jc w:val="both"/>
        <w:rPr>
          <w:sz w:val="24"/>
          <w:szCs w:val="24"/>
        </w:rPr>
      </w:pPr>
      <w:r w:rsidRPr="005E1492">
        <w:rPr>
          <w:sz w:val="24"/>
          <w:szCs w:val="24"/>
        </w:rPr>
        <w:t>Nájem učebny CMTF pro 2</w:t>
      </w:r>
      <w:r w:rsidR="00850B36">
        <w:rPr>
          <w:sz w:val="24"/>
          <w:szCs w:val="24"/>
        </w:rPr>
        <w:t>5</w:t>
      </w:r>
      <w:r w:rsidRPr="005E1492">
        <w:rPr>
          <w:sz w:val="24"/>
          <w:szCs w:val="24"/>
        </w:rPr>
        <w:t xml:space="preserve"> h přímé výuky: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242C">
        <w:rPr>
          <w:sz w:val="24"/>
          <w:szCs w:val="24"/>
        </w:rPr>
        <w:t xml:space="preserve">300/hod. </w:t>
      </w:r>
      <w:r w:rsidR="00850B36">
        <w:rPr>
          <w:sz w:val="24"/>
          <w:szCs w:val="24"/>
        </w:rPr>
        <w:t>= 7.500,</w:t>
      </w:r>
      <w:r w:rsidR="00DD242C">
        <w:rPr>
          <w:sz w:val="24"/>
          <w:szCs w:val="24"/>
        </w:rPr>
        <w:t xml:space="preserve">- </w:t>
      </w:r>
    </w:p>
    <w:p w:rsidR="00CE654C" w:rsidRDefault="00CE654C" w:rsidP="00DC159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Mzdy vyučujícím: </w:t>
      </w:r>
      <w:r w:rsidR="00B451EB">
        <w:rPr>
          <w:sz w:val="24"/>
          <w:szCs w:val="24"/>
        </w:rPr>
        <w:tab/>
      </w:r>
      <w:r w:rsidR="00B451EB">
        <w:rPr>
          <w:sz w:val="24"/>
          <w:szCs w:val="24"/>
        </w:rPr>
        <w:tab/>
      </w:r>
      <w:r w:rsidR="00B451EB">
        <w:rPr>
          <w:sz w:val="24"/>
          <w:szCs w:val="24"/>
        </w:rPr>
        <w:tab/>
      </w:r>
      <w:r w:rsidR="00B451EB">
        <w:rPr>
          <w:sz w:val="24"/>
          <w:szCs w:val="24"/>
        </w:rPr>
        <w:tab/>
      </w:r>
      <w:r w:rsidR="00B451EB">
        <w:rPr>
          <w:sz w:val="24"/>
          <w:szCs w:val="24"/>
        </w:rPr>
        <w:tab/>
        <w:t>300/hod.</w:t>
      </w:r>
      <w:r w:rsidR="00DD242C">
        <w:rPr>
          <w:sz w:val="24"/>
          <w:szCs w:val="24"/>
        </w:rPr>
        <w:t xml:space="preserve"> = </w:t>
      </w:r>
      <w:r w:rsidR="00850B36">
        <w:rPr>
          <w:sz w:val="24"/>
          <w:szCs w:val="24"/>
        </w:rPr>
        <w:t>7.500,-</w:t>
      </w:r>
    </w:p>
    <w:p w:rsidR="00B451EB" w:rsidRDefault="00CE654C" w:rsidP="00DC159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Administrace studentů: </w:t>
      </w:r>
      <w:r w:rsidR="00B451EB">
        <w:rPr>
          <w:sz w:val="24"/>
          <w:szCs w:val="24"/>
        </w:rPr>
        <w:tab/>
      </w:r>
      <w:r w:rsidR="00B451EB">
        <w:rPr>
          <w:sz w:val="24"/>
          <w:szCs w:val="24"/>
        </w:rPr>
        <w:tab/>
      </w:r>
      <w:r w:rsidR="00850B36">
        <w:rPr>
          <w:sz w:val="24"/>
          <w:szCs w:val="24"/>
        </w:rPr>
        <w:tab/>
      </w:r>
      <w:r w:rsidR="00850B36">
        <w:rPr>
          <w:sz w:val="24"/>
          <w:szCs w:val="24"/>
        </w:rPr>
        <w:tab/>
        <w:t>1.000,-</w:t>
      </w:r>
    </w:p>
    <w:p w:rsidR="00F45E0C" w:rsidRDefault="00F45E0C" w:rsidP="00DC159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Spotřební 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0B36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51EB" w:rsidRDefault="00DC159C" w:rsidP="00CE65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DC159C" w:rsidRDefault="00DC159C" w:rsidP="00CE654C">
      <w:pPr>
        <w:jc w:val="both"/>
        <w:rPr>
          <w:sz w:val="24"/>
          <w:szCs w:val="24"/>
        </w:rPr>
      </w:pPr>
    </w:p>
    <w:p w:rsidR="00CE654C" w:rsidRPr="00B451EB" w:rsidRDefault="00B451EB" w:rsidP="00CE654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159C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B451EB">
        <w:rPr>
          <w:b/>
          <w:sz w:val="24"/>
          <w:szCs w:val="24"/>
        </w:rPr>
        <w:t>Celkem</w:t>
      </w:r>
      <w:r w:rsidR="00DC159C">
        <w:rPr>
          <w:b/>
          <w:sz w:val="24"/>
          <w:szCs w:val="24"/>
        </w:rPr>
        <w:t xml:space="preserve">:  </w:t>
      </w:r>
      <w:r w:rsidRPr="00B451EB">
        <w:rPr>
          <w:b/>
          <w:sz w:val="24"/>
          <w:szCs w:val="24"/>
        </w:rPr>
        <w:t xml:space="preserve">       </w:t>
      </w:r>
      <w:r w:rsidR="00850B36">
        <w:rPr>
          <w:b/>
          <w:sz w:val="24"/>
          <w:szCs w:val="24"/>
        </w:rPr>
        <w:t>16. 0</w:t>
      </w:r>
      <w:bookmarkStart w:id="0" w:name="_GoBack"/>
      <w:bookmarkEnd w:id="0"/>
      <w:r w:rsidR="00850B36">
        <w:rPr>
          <w:b/>
          <w:sz w:val="24"/>
          <w:szCs w:val="24"/>
        </w:rPr>
        <w:t>00,- Kč</w:t>
      </w:r>
      <w:r w:rsidRPr="00B451EB">
        <w:rPr>
          <w:b/>
          <w:sz w:val="24"/>
          <w:szCs w:val="24"/>
        </w:rPr>
        <w:t xml:space="preserve">   </w:t>
      </w:r>
    </w:p>
    <w:sectPr w:rsidR="00CE654C" w:rsidRPr="00B451EB" w:rsidSect="00D26D39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71" w:rsidRDefault="00A56171">
      <w:r>
        <w:separator/>
      </w:r>
    </w:p>
  </w:endnote>
  <w:endnote w:type="continuationSeparator" w:id="0">
    <w:p w:rsidR="00A56171" w:rsidRDefault="00A5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7B" w:rsidRDefault="004C267B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5D011C">
      <w:rPr>
        <w:noProof/>
      </w:rPr>
      <w:t>0</w:t>
    </w:r>
    <w:r>
      <w:fldChar w:fldCharType="end"/>
    </w:r>
  </w:p>
  <w:p w:rsidR="004C267B" w:rsidRDefault="004C26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71" w:rsidRDefault="00A56171">
      <w:r>
        <w:separator/>
      </w:r>
    </w:p>
  </w:footnote>
  <w:footnote w:type="continuationSeparator" w:id="0">
    <w:p w:rsidR="00A56171" w:rsidRDefault="00A5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9E" w:rsidRDefault="001C2C9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0</w:t>
    </w:r>
    <w:r>
      <w:rPr>
        <w:rStyle w:val="slostrnky"/>
      </w:rPr>
      <w:fldChar w:fldCharType="end"/>
    </w:r>
  </w:p>
  <w:p w:rsidR="001C2C9E" w:rsidRDefault="001C2C9E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9E" w:rsidRDefault="001C2C9E" w:rsidP="00D26D39">
    <w:pPr>
      <w:pStyle w:val="Zhlav"/>
      <w:ind w:right="83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C159C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>
      <w:rPr>
        <w:rStyle w:val="slostrnky"/>
      </w:rPr>
      <w:tab/>
      <w:t xml:space="preserve">                                                                                                         </w:t>
    </w:r>
    <w:r w:rsidR="00D26D39">
      <w:rPr>
        <w:rStyle w:val="slostrnky"/>
      </w:rPr>
      <w:t xml:space="preserve">        </w:t>
    </w:r>
    <w:r>
      <w:rPr>
        <w:rStyle w:val="slostrnky"/>
      </w:rPr>
      <w:t>Rozhodnutí děkan</w:t>
    </w:r>
    <w:r w:rsidR="00D26D39">
      <w:rPr>
        <w:rStyle w:val="slostrnky"/>
      </w:rPr>
      <w:t>a</w:t>
    </w:r>
    <w:r>
      <w:rPr>
        <w:rStyle w:val="slostrnky"/>
      </w:rPr>
      <w:t xml:space="preserve"> CMTF UP  č. </w:t>
    </w:r>
    <w:r w:rsidR="005D011C">
      <w:rPr>
        <w:rStyle w:val="slostrnky"/>
      </w:rPr>
      <w:t>4</w:t>
    </w:r>
    <w:r>
      <w:rPr>
        <w:rStyle w:val="slostrnky"/>
      </w:rPr>
      <w:t>/1</w:t>
    </w:r>
    <w:r w:rsidR="005D011C">
      <w:rPr>
        <w:rStyle w:val="slostrnky"/>
      </w:rPr>
      <w:t>6</w:t>
    </w:r>
  </w:p>
  <w:p w:rsidR="001C2C9E" w:rsidRDefault="001C2C9E">
    <w:pPr>
      <w:pStyle w:val="Zhlav"/>
      <w:tabs>
        <w:tab w:val="left" w:pos="8306"/>
      </w:tabs>
      <w:ind w:right="-58"/>
      <w:rPr>
        <w:rStyle w:val="slostrnky"/>
      </w:rPr>
    </w:pPr>
    <w:r>
      <w:rPr>
        <w:rStyle w:val="slostrnky"/>
      </w:rPr>
      <w:t>________________________________________________</w:t>
    </w:r>
    <w:r w:rsidR="00D26D39">
      <w:rPr>
        <w:rStyle w:val="slostrnky"/>
      </w:rPr>
      <w:t>___</w:t>
    </w:r>
    <w:r>
      <w:rPr>
        <w:rStyle w:val="slostrnky"/>
      </w:rPr>
      <w:t>_______________________________________</w:t>
    </w:r>
  </w:p>
  <w:p w:rsidR="00D07E5E" w:rsidRPr="00D07E5E" w:rsidRDefault="00D07E5E">
    <w:pPr>
      <w:pStyle w:val="Zhlav"/>
      <w:tabs>
        <w:tab w:val="left" w:pos="8306"/>
      </w:tabs>
      <w:ind w:right="-58"/>
      <w:rPr>
        <w:sz w:val="16"/>
        <w:szCs w:val="16"/>
      </w:rPr>
    </w:pPr>
  </w:p>
  <w:p w:rsidR="00D07E5E" w:rsidRPr="00D07E5E" w:rsidRDefault="00D07E5E">
    <w:pPr>
      <w:pStyle w:val="Zhlav"/>
      <w:tabs>
        <w:tab w:val="left" w:pos="8306"/>
      </w:tabs>
      <w:ind w:right="-58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9E" w:rsidRDefault="001C2C9E">
    <w:pPr>
      <w:pStyle w:val="Zhlav"/>
    </w:pPr>
  </w:p>
  <w:p w:rsidR="001C2C9E" w:rsidRDefault="001C2C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597"/>
    <w:multiLevelType w:val="hybridMultilevel"/>
    <w:tmpl w:val="C6B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10CB"/>
    <w:multiLevelType w:val="hybridMultilevel"/>
    <w:tmpl w:val="FB601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D2A4F"/>
    <w:multiLevelType w:val="hybridMultilevel"/>
    <w:tmpl w:val="9448F8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074BB"/>
    <w:multiLevelType w:val="hybridMultilevel"/>
    <w:tmpl w:val="97AAC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0B86"/>
    <w:multiLevelType w:val="hybridMultilevel"/>
    <w:tmpl w:val="6B0AB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40AD4"/>
    <w:multiLevelType w:val="singleLevel"/>
    <w:tmpl w:val="2DFC901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DA7367"/>
    <w:multiLevelType w:val="hybridMultilevel"/>
    <w:tmpl w:val="081C8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85F41"/>
    <w:multiLevelType w:val="hybridMultilevel"/>
    <w:tmpl w:val="80026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566A5"/>
    <w:multiLevelType w:val="hybridMultilevel"/>
    <w:tmpl w:val="23D89B8E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72EE5706"/>
    <w:multiLevelType w:val="hybridMultilevel"/>
    <w:tmpl w:val="B4B622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4C"/>
    <w:rsid w:val="00010734"/>
    <w:rsid w:val="0005078B"/>
    <w:rsid w:val="0006649B"/>
    <w:rsid w:val="00091ACD"/>
    <w:rsid w:val="000A7D15"/>
    <w:rsid w:val="000B544C"/>
    <w:rsid w:val="000B7AC8"/>
    <w:rsid w:val="000C5CA1"/>
    <w:rsid w:val="000E07DC"/>
    <w:rsid w:val="00107756"/>
    <w:rsid w:val="00172F86"/>
    <w:rsid w:val="001751F8"/>
    <w:rsid w:val="00183FB8"/>
    <w:rsid w:val="001C2C9E"/>
    <w:rsid w:val="001E3506"/>
    <w:rsid w:val="001F63B4"/>
    <w:rsid w:val="001F6561"/>
    <w:rsid w:val="00205D76"/>
    <w:rsid w:val="002308D3"/>
    <w:rsid w:val="00230A68"/>
    <w:rsid w:val="002E0058"/>
    <w:rsid w:val="002E2B1D"/>
    <w:rsid w:val="00302D2D"/>
    <w:rsid w:val="00327BBA"/>
    <w:rsid w:val="00347C74"/>
    <w:rsid w:val="003517B0"/>
    <w:rsid w:val="003710DA"/>
    <w:rsid w:val="003A6688"/>
    <w:rsid w:val="00452E8A"/>
    <w:rsid w:val="00463824"/>
    <w:rsid w:val="00483198"/>
    <w:rsid w:val="004C0B7E"/>
    <w:rsid w:val="004C0F1E"/>
    <w:rsid w:val="004C267B"/>
    <w:rsid w:val="004D74C7"/>
    <w:rsid w:val="005010BA"/>
    <w:rsid w:val="00506BC0"/>
    <w:rsid w:val="00556666"/>
    <w:rsid w:val="005D011C"/>
    <w:rsid w:val="005D0FA8"/>
    <w:rsid w:val="005D2C15"/>
    <w:rsid w:val="005E1492"/>
    <w:rsid w:val="00623757"/>
    <w:rsid w:val="006301BC"/>
    <w:rsid w:val="00633656"/>
    <w:rsid w:val="006373AD"/>
    <w:rsid w:val="00667FBD"/>
    <w:rsid w:val="006724FA"/>
    <w:rsid w:val="006830E8"/>
    <w:rsid w:val="006D1E23"/>
    <w:rsid w:val="006E4A55"/>
    <w:rsid w:val="006E7C8B"/>
    <w:rsid w:val="0070043C"/>
    <w:rsid w:val="00727516"/>
    <w:rsid w:val="0073507C"/>
    <w:rsid w:val="007468C8"/>
    <w:rsid w:val="00752451"/>
    <w:rsid w:val="007665C9"/>
    <w:rsid w:val="00774B78"/>
    <w:rsid w:val="007866A7"/>
    <w:rsid w:val="007A04DF"/>
    <w:rsid w:val="007D45FA"/>
    <w:rsid w:val="007E145F"/>
    <w:rsid w:val="007E4EC9"/>
    <w:rsid w:val="00825B28"/>
    <w:rsid w:val="008318A8"/>
    <w:rsid w:val="00834746"/>
    <w:rsid w:val="008428B2"/>
    <w:rsid w:val="00850B36"/>
    <w:rsid w:val="00873F60"/>
    <w:rsid w:val="00880CBC"/>
    <w:rsid w:val="008D2CC8"/>
    <w:rsid w:val="008F7E51"/>
    <w:rsid w:val="00912D41"/>
    <w:rsid w:val="009235A8"/>
    <w:rsid w:val="009C2245"/>
    <w:rsid w:val="009D48D4"/>
    <w:rsid w:val="009E4121"/>
    <w:rsid w:val="009E6205"/>
    <w:rsid w:val="009F51DF"/>
    <w:rsid w:val="009F5386"/>
    <w:rsid w:val="00A06566"/>
    <w:rsid w:val="00A54340"/>
    <w:rsid w:val="00A56171"/>
    <w:rsid w:val="00A615C5"/>
    <w:rsid w:val="00AB51DE"/>
    <w:rsid w:val="00AB762E"/>
    <w:rsid w:val="00AB7CE0"/>
    <w:rsid w:val="00AE08F8"/>
    <w:rsid w:val="00B0365B"/>
    <w:rsid w:val="00B451EB"/>
    <w:rsid w:val="00B53EE0"/>
    <w:rsid w:val="00B636A0"/>
    <w:rsid w:val="00B90792"/>
    <w:rsid w:val="00BC013C"/>
    <w:rsid w:val="00BF07D5"/>
    <w:rsid w:val="00BF326F"/>
    <w:rsid w:val="00BF5604"/>
    <w:rsid w:val="00C074A3"/>
    <w:rsid w:val="00C60EC5"/>
    <w:rsid w:val="00C93162"/>
    <w:rsid w:val="00CE3751"/>
    <w:rsid w:val="00CE654C"/>
    <w:rsid w:val="00D07E5E"/>
    <w:rsid w:val="00D26D39"/>
    <w:rsid w:val="00D80945"/>
    <w:rsid w:val="00D91041"/>
    <w:rsid w:val="00D941CC"/>
    <w:rsid w:val="00DC159C"/>
    <w:rsid w:val="00DD242C"/>
    <w:rsid w:val="00E14FF1"/>
    <w:rsid w:val="00E456C7"/>
    <w:rsid w:val="00EC776B"/>
    <w:rsid w:val="00EC7796"/>
    <w:rsid w:val="00EF2918"/>
    <w:rsid w:val="00EF36F1"/>
    <w:rsid w:val="00F03B10"/>
    <w:rsid w:val="00F45E0C"/>
    <w:rsid w:val="00F47DB8"/>
    <w:rsid w:val="00F64B83"/>
    <w:rsid w:val="00F76D0E"/>
    <w:rsid w:val="00F8049E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spacing w:before="120" w:line="240" w:lineRule="atLeast"/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pPr>
      <w:keepNext/>
      <w:ind w:left="1440" w:firstLine="720"/>
      <w:outlineLvl w:val="4"/>
    </w:pPr>
    <w:rPr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spacing w:line="360" w:lineRule="auto"/>
      <w:ind w:firstLine="7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 w:line="240" w:lineRule="atLeast"/>
      <w:jc w:val="center"/>
    </w:pPr>
    <w:rPr>
      <w:b/>
      <w:sz w:val="32"/>
      <w:u w:val="single"/>
    </w:rPr>
  </w:style>
  <w:style w:type="paragraph" w:styleId="Textbubliny">
    <w:name w:val="Balloon Text"/>
    <w:basedOn w:val="Normln"/>
    <w:semiHidden/>
    <w:rsid w:val="000B544C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347C74"/>
    <w:pPr>
      <w:jc w:val="center"/>
    </w:pPr>
    <w:rPr>
      <w:b/>
      <w:sz w:val="28"/>
    </w:rPr>
  </w:style>
  <w:style w:type="paragraph" w:customStyle="1" w:styleId="Default">
    <w:name w:val="Default"/>
    <w:rsid w:val="00EF36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6724FA"/>
  </w:style>
  <w:style w:type="paragraph" w:styleId="Odstavecseseznamem">
    <w:name w:val="List Paragraph"/>
    <w:basedOn w:val="Normln"/>
    <w:uiPriority w:val="34"/>
    <w:qFormat/>
    <w:rsid w:val="006724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724F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4C267B"/>
  </w:style>
  <w:style w:type="character" w:styleId="Zdraznnintenzivn">
    <w:name w:val="Intense Emphasis"/>
    <w:uiPriority w:val="21"/>
    <w:qFormat/>
    <w:rsid w:val="001E3506"/>
    <w:rPr>
      <w:b/>
      <w:bCs/>
      <w:i/>
      <w:iCs/>
      <w:color w:val="4F81BD"/>
    </w:rPr>
  </w:style>
  <w:style w:type="character" w:styleId="Hypertextovodkaz">
    <w:name w:val="Hyperlink"/>
    <w:rsid w:val="00506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spacing w:before="120" w:line="240" w:lineRule="atLeast"/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pPr>
      <w:keepNext/>
      <w:ind w:left="1440" w:firstLine="720"/>
      <w:outlineLvl w:val="4"/>
    </w:pPr>
    <w:rPr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spacing w:line="360" w:lineRule="auto"/>
      <w:ind w:firstLine="7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 w:line="240" w:lineRule="atLeast"/>
      <w:jc w:val="center"/>
    </w:pPr>
    <w:rPr>
      <w:b/>
      <w:sz w:val="32"/>
      <w:u w:val="single"/>
    </w:rPr>
  </w:style>
  <w:style w:type="paragraph" w:styleId="Textbubliny">
    <w:name w:val="Balloon Text"/>
    <w:basedOn w:val="Normln"/>
    <w:semiHidden/>
    <w:rsid w:val="000B544C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347C74"/>
    <w:pPr>
      <w:jc w:val="center"/>
    </w:pPr>
    <w:rPr>
      <w:b/>
      <w:sz w:val="28"/>
    </w:rPr>
  </w:style>
  <w:style w:type="paragraph" w:customStyle="1" w:styleId="Default">
    <w:name w:val="Default"/>
    <w:rsid w:val="00EF36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6724FA"/>
  </w:style>
  <w:style w:type="paragraph" w:styleId="Odstavecseseznamem">
    <w:name w:val="List Paragraph"/>
    <w:basedOn w:val="Normln"/>
    <w:uiPriority w:val="34"/>
    <w:qFormat/>
    <w:rsid w:val="006724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724F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4C267B"/>
  </w:style>
  <w:style w:type="character" w:styleId="Zdraznnintenzivn">
    <w:name w:val="Intense Emphasis"/>
    <w:uiPriority w:val="21"/>
    <w:qFormat/>
    <w:rsid w:val="001E3506"/>
    <w:rPr>
      <w:b/>
      <w:bCs/>
      <w:i/>
      <w:iCs/>
      <w:color w:val="4F81BD"/>
    </w:rPr>
  </w:style>
  <w:style w:type="character" w:styleId="Hypertextovodkaz">
    <w:name w:val="Hyperlink"/>
    <w:rsid w:val="00506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l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ektivni-rodicovstvi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1082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Cyrilometodějská  teologická  fakulta</vt:lpstr>
    </vt:vector>
  </TitlesOfParts>
  <Company>Univerzita Palackého v Olomouci</Company>
  <LinksUpToDate>false</LinksUpToDate>
  <CharactersWithSpaces>8235</CharactersWithSpaces>
  <SharedDoc>false</SharedDoc>
  <HLinks>
    <vt:vector size="6" baseType="variant"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http://www.efektivni-rodicovstvi.cz/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Cyrilometodějská  teologická  fakulta</dc:title>
  <dc:creator>CVT</dc:creator>
  <cp:lastModifiedBy>Ambrozova Jitka</cp:lastModifiedBy>
  <cp:revision>3</cp:revision>
  <cp:lastPrinted>2016-05-24T21:35:00Z</cp:lastPrinted>
  <dcterms:created xsi:type="dcterms:W3CDTF">2016-06-06T07:59:00Z</dcterms:created>
  <dcterms:modified xsi:type="dcterms:W3CDTF">2016-06-06T08:14:00Z</dcterms:modified>
</cp:coreProperties>
</file>